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FECB" w14:textId="79040866" w:rsidR="00107612" w:rsidRPr="003346F3" w:rsidRDefault="00107612" w:rsidP="00AD2685">
      <w:pPr>
        <w:pStyle w:val="Coverdisclaimer"/>
        <w:ind w:left="-709"/>
        <w:rPr>
          <w:szCs w:val="24"/>
        </w:rPr>
      </w:pPr>
    </w:p>
    <w:p w14:paraId="75D6855D" w14:textId="70665DAD" w:rsidR="00107612" w:rsidRPr="003346F3" w:rsidRDefault="00865E66" w:rsidP="00107612">
      <w:pPr>
        <w:rPr>
          <w:szCs w:val="24"/>
        </w:rPr>
        <w:sectPr w:rsidR="00107612" w:rsidRPr="003346F3" w:rsidSect="007B1D71">
          <w:footerReference w:type="default" r:id="rId11"/>
          <w:footnotePr>
            <w:numFmt w:val="lowerRoman"/>
          </w:footnotePr>
          <w:endnotePr>
            <w:numFmt w:val="decimal"/>
          </w:endnotePr>
          <w:pgSz w:w="11906" w:h="16838"/>
          <w:pgMar w:top="2127" w:right="737" w:bottom="2268" w:left="1418" w:header="737" w:footer="1134" w:gutter="0"/>
          <w:cols w:space="708"/>
          <w:titlePg/>
          <w:docGrid w:linePitch="360"/>
        </w:sectPr>
      </w:pPr>
      <w:r w:rsidRPr="003346F3">
        <w:rPr>
          <w:noProof/>
          <w:szCs w:val="24"/>
          <w:lang w:eastAsia="en-GB"/>
        </w:rPr>
        <w:drawing>
          <wp:anchor distT="0" distB="0" distL="114300" distR="114300" simplePos="0" relativeHeight="251659264" behindDoc="0" locked="0" layoutInCell="1" allowOverlap="1" wp14:anchorId="74D3BF5E" wp14:editId="5E2AD5FA">
            <wp:simplePos x="0" y="0"/>
            <wp:positionH relativeFrom="margin">
              <wp:posOffset>3556861</wp:posOffset>
            </wp:positionH>
            <wp:positionV relativeFrom="bottomMargin">
              <wp:posOffset>-254302</wp:posOffset>
            </wp:positionV>
            <wp:extent cx="2686425" cy="752580"/>
            <wp:effectExtent l="0" t="0" r="0" b="9525"/>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86425" cy="752580"/>
                    </a:xfrm>
                    <a:prstGeom prst="rect">
                      <a:avLst/>
                    </a:prstGeom>
                  </pic:spPr>
                </pic:pic>
              </a:graphicData>
            </a:graphic>
          </wp:anchor>
        </w:drawing>
      </w:r>
      <w:r w:rsidRPr="003346F3">
        <w:rPr>
          <w:noProof/>
          <w:szCs w:val="24"/>
          <w:lang w:eastAsia="en-GB"/>
        </w:rPr>
        <mc:AlternateContent>
          <mc:Choice Requires="wps">
            <w:drawing>
              <wp:inline distT="0" distB="0" distL="0" distR="0" wp14:anchorId="5E3D17F6" wp14:editId="02A07783">
                <wp:extent cx="4587664" cy="5015774"/>
                <wp:effectExtent l="0" t="213995" r="0" b="22796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587664" cy="5015774"/>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bookmarkStart w:id="0" w:name="_Hlk110851041" w:displacedByCustomXml="next"/>
                          <w:bookmarkStart w:id="1" w:name="_Toc324429979" w:displacedByCustomXml="next"/>
                          <w:bookmarkStart w:id="2" w:name="_Toc324429932" w:displacedByCustomXml="next"/>
                          <w:bookmarkStart w:id="3" w:name="_Toc323040046" w:displacedByCustomXml="next"/>
                          <w:bookmarkStart w:id="4" w:name="_Toc322600037" w:displacedByCustomXml="next"/>
                          <w:bookmarkStart w:id="5" w:name="_Toc322600015" w:displacedByCustomXml="next"/>
                          <w:bookmarkStart w:id="6" w:name="_Toc322599008" w:displacedByCustomXml="next"/>
                          <w:sdt>
                            <w:sdtPr>
                              <w:alias w:val="Title"/>
                              <w:tag w:val=""/>
                              <w:id w:val="1997915227"/>
                              <w:placeholder>
                                <w:docPart w:val="91CFB7D522184FB7BBDC8A777EF57474"/>
                              </w:placeholder>
                              <w:dataBinding w:prefixMappings="xmlns:ns0='http://purl.org/dc/elements/1.1/' xmlns:ns1='http://schemas.openxmlformats.org/package/2006/metadata/core-properties' " w:xpath="/ns1:coreProperties[1]/ns0:title[1]" w:storeItemID="{6C3C8BC8-F283-45AE-878A-BAB7291924A1}"/>
                              <w:text/>
                            </w:sdtPr>
                            <w:sdtEndPr/>
                            <w:sdtContent>
                              <w:p w14:paraId="49E13E54" w14:textId="77777777" w:rsidR="0027473F" w:rsidRPr="00A74EAE" w:rsidRDefault="0027473F" w:rsidP="00865E66">
                                <w:pPr>
                                  <w:pStyle w:val="PublicationTitle"/>
                                </w:pPr>
                                <w:r>
                                  <w:t>Fuel poverty: review of evidence on existing interventions in Scotland</w:t>
                                </w:r>
                              </w:p>
                            </w:sdtContent>
                          </w:sdt>
                          <w:bookmarkEnd w:id="0" w:displacedByCustomXml="prev"/>
                          <w:p w14:paraId="6120FE72" w14:textId="77777777" w:rsidR="0027473F" w:rsidRPr="00A74EAE" w:rsidRDefault="0027473F" w:rsidP="00865E66">
                            <w:pPr>
                              <w:pStyle w:val="Publicationsubtitle"/>
                            </w:pPr>
                            <w:r>
                              <w:t>An update of ScotPHN 2016 fuel poverty literature review</w:t>
                            </w:r>
                          </w:p>
                          <w:bookmarkEnd w:id="6"/>
                          <w:bookmarkEnd w:id="5"/>
                          <w:bookmarkEnd w:id="4"/>
                          <w:bookmarkEnd w:id="3"/>
                          <w:bookmarkEnd w:id="2"/>
                          <w:bookmarkEnd w:id="1"/>
                          <w:p w14:paraId="49CE44C3" w14:textId="77777777" w:rsidR="0027473F" w:rsidRDefault="0027473F" w:rsidP="00865E66">
                            <w:pPr>
                              <w:pStyle w:val="Publicationdate"/>
                            </w:pPr>
                          </w:p>
                          <w:p w14:paraId="0930D585" w14:textId="77777777" w:rsidR="0027473F" w:rsidRDefault="0027473F" w:rsidP="00865E66">
                            <w:pPr>
                              <w:pStyle w:val="Publicationdate"/>
                            </w:pPr>
                          </w:p>
                          <w:p w14:paraId="317BF947" w14:textId="77777777" w:rsidR="0027473F" w:rsidRDefault="0027473F" w:rsidP="00865E66">
                            <w:pPr>
                              <w:pStyle w:val="Publicationdate"/>
                            </w:pPr>
                          </w:p>
                          <w:p w14:paraId="7C16E7D7" w14:textId="43F41C17" w:rsidR="0027473F" w:rsidRPr="00AD2685" w:rsidRDefault="0027473F" w:rsidP="00865E66">
                            <w:pPr>
                              <w:pStyle w:val="Publicationdate"/>
                              <w:rPr>
                                <w:sz w:val="32"/>
                                <w:szCs w:val="32"/>
                              </w:rPr>
                            </w:pPr>
                            <w:r w:rsidRPr="00AD2685">
                              <w:rPr>
                                <w:sz w:val="32"/>
                                <w:szCs w:val="32"/>
                              </w:rPr>
                              <w:t>Neza Javornik</w:t>
                            </w:r>
                            <w:r w:rsidR="00B04455">
                              <w:rPr>
                                <w:sz w:val="32"/>
                                <w:szCs w:val="32"/>
                              </w:rPr>
                              <w:t xml:space="preserve">, </w:t>
                            </w:r>
                            <w:r w:rsidRPr="00AD2685">
                              <w:rPr>
                                <w:sz w:val="32"/>
                                <w:szCs w:val="32"/>
                              </w:rPr>
                              <w:t>Phil Mackie</w:t>
                            </w:r>
                            <w:r>
                              <w:rPr>
                                <w:sz w:val="32"/>
                                <w:szCs w:val="32"/>
                              </w:rPr>
                              <w:t xml:space="preserve"> </w:t>
                            </w:r>
                          </w:p>
                        </w:txbxContent>
                      </wps:txbx>
                      <wps:bodyPr rot="0" vert="horz" wrap="square" lIns="0" tIns="0" rIns="0" bIns="0" anchor="t" anchorCtr="0" upright="1">
                        <a:noAutofit/>
                      </wps:bodyPr>
                    </wps:wsp>
                  </a:graphicData>
                </a:graphic>
              </wp:inline>
            </w:drawing>
          </mc:Choice>
          <mc:Fallback>
            <w:pict>
              <v:shapetype w14:anchorId="5E3D17F6" id="_x0000_t202" coordsize="21600,21600" o:spt="202" path="m,l,21600r21600,l21600,xe">
                <v:stroke joinstyle="miter"/>
                <v:path gradientshapeok="t" o:connecttype="rect"/>
              </v:shapetype>
              <v:shape id="Text Box 2" o:spid="_x0000_s1026" type="#_x0000_t202" style="width:361.25pt;height:394.9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" filled="f" stroked="f">
                <v:textbox inset="0,0,0,0">
                  <w:txbxContent>
                    <w:bookmarkStart w:id="7" w:name="_Hlk110851041" w:displacedByCustomXml="next"/>
                    <w:bookmarkStart w:id="8" w:name="_Toc324429979" w:displacedByCustomXml="next"/>
                    <w:bookmarkStart w:id="9" w:name="_Toc324429932" w:displacedByCustomXml="next"/>
                    <w:bookmarkStart w:id="10" w:name="_Toc323040046" w:displacedByCustomXml="next"/>
                    <w:bookmarkStart w:id="11" w:name="_Toc322600037" w:displacedByCustomXml="next"/>
                    <w:bookmarkStart w:id="12" w:name="_Toc322600015" w:displacedByCustomXml="next"/>
                    <w:bookmarkStart w:id="13" w:name="_Toc322599008" w:displacedByCustomXml="next"/>
                    <w:sdt>
                      <w:sdtPr>
                        <w:alias w:val="Title"/>
                        <w:tag w:val=""/>
                        <w:id w:val="1997915227"/>
                        <w:placeholder>
                          <w:docPart w:val="91CFB7D522184FB7BBDC8A777EF57474"/>
                        </w:placeholder>
                        <w:dataBinding w:prefixMappings="xmlns:ns0='http://purl.org/dc/elements/1.1/' xmlns:ns1='http://schemas.openxmlformats.org/package/2006/metadata/core-properties' " w:xpath="/ns1:coreProperties[1]/ns0:title[1]" w:storeItemID="{6C3C8BC8-F283-45AE-878A-BAB7291924A1}"/>
                        <w:text/>
                      </w:sdtPr>
                      <w:sdtEndPr/>
                      <w:sdtContent>
                        <w:p w14:paraId="49E13E54" w14:textId="77777777" w:rsidR="0027473F" w:rsidRPr="00A74EAE" w:rsidRDefault="0027473F" w:rsidP="00865E66">
                          <w:pPr>
                            <w:pStyle w:val="PublicationTitle"/>
                          </w:pPr>
                          <w:r>
                            <w:t>Fuel poverty: review of evidence on existing interventions in Scotland</w:t>
                          </w:r>
                        </w:p>
                      </w:sdtContent>
                    </w:sdt>
                    <w:bookmarkEnd w:id="7" w:displacedByCustomXml="prev"/>
                    <w:p w14:paraId="6120FE72" w14:textId="77777777" w:rsidR="0027473F" w:rsidRPr="00A74EAE" w:rsidRDefault="0027473F" w:rsidP="00865E66">
                      <w:pPr>
                        <w:pStyle w:val="Publicationsubtitle"/>
                      </w:pPr>
                      <w:r>
                        <w:t>An update of ScotPHN 2016 fuel poverty literature review</w:t>
                      </w:r>
                    </w:p>
                    <w:bookmarkEnd w:id="13"/>
                    <w:bookmarkEnd w:id="12"/>
                    <w:bookmarkEnd w:id="11"/>
                    <w:bookmarkEnd w:id="10"/>
                    <w:bookmarkEnd w:id="9"/>
                    <w:bookmarkEnd w:id="8"/>
                    <w:p w14:paraId="49CE44C3" w14:textId="77777777" w:rsidR="0027473F" w:rsidRDefault="0027473F" w:rsidP="00865E66">
                      <w:pPr>
                        <w:pStyle w:val="Publicationdate"/>
                      </w:pPr>
                    </w:p>
                    <w:p w14:paraId="0930D585" w14:textId="77777777" w:rsidR="0027473F" w:rsidRDefault="0027473F" w:rsidP="00865E66">
                      <w:pPr>
                        <w:pStyle w:val="Publicationdate"/>
                      </w:pPr>
                    </w:p>
                    <w:p w14:paraId="317BF947" w14:textId="77777777" w:rsidR="0027473F" w:rsidRDefault="0027473F" w:rsidP="00865E66">
                      <w:pPr>
                        <w:pStyle w:val="Publicationdate"/>
                      </w:pPr>
                    </w:p>
                    <w:p w14:paraId="7C16E7D7" w14:textId="43F41C17" w:rsidR="0027473F" w:rsidRPr="00AD2685" w:rsidRDefault="0027473F" w:rsidP="00865E66">
                      <w:pPr>
                        <w:pStyle w:val="Publicationdate"/>
                        <w:rPr>
                          <w:sz w:val="32"/>
                          <w:szCs w:val="32"/>
                        </w:rPr>
                      </w:pPr>
                      <w:r w:rsidRPr="00AD2685">
                        <w:rPr>
                          <w:sz w:val="32"/>
                          <w:szCs w:val="32"/>
                        </w:rPr>
                        <w:t>Neza Javornik</w:t>
                      </w:r>
                      <w:r w:rsidR="00B04455">
                        <w:rPr>
                          <w:sz w:val="32"/>
                          <w:szCs w:val="32"/>
                        </w:rPr>
                        <w:t xml:space="preserve">, </w:t>
                      </w:r>
                      <w:r w:rsidRPr="00AD2685">
                        <w:rPr>
                          <w:sz w:val="32"/>
                          <w:szCs w:val="32"/>
                        </w:rPr>
                        <w:t>Phil Mackie</w:t>
                      </w:r>
                      <w:r>
                        <w:rPr>
                          <w:sz w:val="32"/>
                          <w:szCs w:val="32"/>
                        </w:rPr>
                        <w:t xml:space="preserve"> </w:t>
                      </w:r>
                    </w:p>
                  </w:txbxContent>
                </v:textbox>
                <w10:anchorlock/>
              </v:shape>
            </w:pict>
          </mc:Fallback>
        </mc:AlternateContent>
      </w:r>
    </w:p>
    <w:p w14:paraId="110DC317" w14:textId="580FB0DC" w:rsidR="00187D17" w:rsidRPr="003346F3" w:rsidRDefault="00187D17" w:rsidP="006E3053">
      <w:pPr>
        <w:pStyle w:val="ImprintpagetextEditorialuseonly"/>
        <w:rPr>
          <w:rStyle w:val="hidePElogoEditoraluseonly"/>
          <w:szCs w:val="24"/>
        </w:rPr>
      </w:pPr>
      <w:r w:rsidRPr="003346F3">
        <w:rPr>
          <w:rStyle w:val="hidePElogoEditoraluseonly"/>
          <w:szCs w:val="24"/>
        </w:rPr>
        <w:lastRenderedPageBreak/>
        <w:t xml:space="preserve"> </w:t>
      </w:r>
      <w:r w:rsidR="0049168F" w:rsidRPr="003346F3">
        <w:rPr>
          <w:rStyle w:val="hidePElogoEditoraluseonly"/>
          <w:szCs w:val="24"/>
        </w:rPr>
        <w:t xml:space="preserve">  </w:t>
      </w:r>
    </w:p>
    <w:p w14:paraId="4C7BFCA6" w14:textId="77777777" w:rsidR="006E3053" w:rsidRPr="003346F3" w:rsidRDefault="006E3053" w:rsidP="006E3053">
      <w:pPr>
        <w:pStyle w:val="ImprintpagetextEditorialuseonly"/>
        <w:rPr>
          <w:rStyle w:val="hidePElogoEditoraluseonly"/>
          <w:szCs w:val="24"/>
        </w:rPr>
      </w:pPr>
    </w:p>
    <w:sdt>
      <w:sdtPr>
        <w:rPr>
          <w:rFonts w:eastAsiaTheme="minorHAnsi" w:cstheme="minorBidi"/>
          <w:b w:val="0"/>
          <w:vanish/>
          <w:color w:val="auto"/>
          <w:sz w:val="24"/>
          <w:szCs w:val="24"/>
          <w:lang w:val="en-GB"/>
        </w:rPr>
        <w:id w:val="-2036332261"/>
        <w:docPartObj>
          <w:docPartGallery w:val="Table of Contents"/>
          <w:docPartUnique/>
        </w:docPartObj>
      </w:sdtPr>
      <w:sdtEndPr>
        <w:rPr>
          <w:bCs/>
          <w:noProof/>
        </w:rPr>
      </w:sdtEndPr>
      <w:sdtContent>
        <w:p w14:paraId="62FEFE80" w14:textId="77777777" w:rsidR="00B93E95" w:rsidRPr="003346F3" w:rsidRDefault="00B93E95">
          <w:pPr>
            <w:pStyle w:val="TOCHeading"/>
            <w:rPr>
              <w:color w:val="auto"/>
              <w:sz w:val="24"/>
              <w:szCs w:val="24"/>
            </w:rPr>
          </w:pPr>
          <w:r w:rsidRPr="003346F3">
            <w:rPr>
              <w:color w:val="auto"/>
              <w:sz w:val="24"/>
              <w:szCs w:val="24"/>
            </w:rPr>
            <w:t>Contents</w:t>
          </w:r>
        </w:p>
        <w:p w14:paraId="58533E18" w14:textId="6C53FBA3" w:rsidR="00265E97" w:rsidRDefault="00B93E95">
          <w:pPr>
            <w:pStyle w:val="TOC1"/>
            <w:rPr>
              <w:rFonts w:asciiTheme="minorHAnsi" w:eastAsiaTheme="minorEastAsia" w:hAnsiTheme="minorHAnsi"/>
              <w:sz w:val="22"/>
              <w:lang w:eastAsia="en-GB"/>
            </w:rPr>
          </w:pPr>
          <w:r w:rsidRPr="003346F3">
            <w:rPr>
              <w:szCs w:val="24"/>
            </w:rPr>
            <w:fldChar w:fldCharType="begin"/>
          </w:r>
          <w:r w:rsidRPr="003346F3">
            <w:rPr>
              <w:szCs w:val="24"/>
            </w:rPr>
            <w:instrText xml:space="preserve"> TOC \o "1-3" \h \z \u </w:instrText>
          </w:r>
          <w:r w:rsidRPr="003346F3">
            <w:rPr>
              <w:szCs w:val="24"/>
            </w:rPr>
            <w:fldChar w:fldCharType="separate"/>
          </w:r>
          <w:hyperlink w:anchor="_Toc114837663" w:history="1">
            <w:r w:rsidR="00265E97" w:rsidRPr="00F06ED2">
              <w:rPr>
                <w:rStyle w:val="Hyperlink"/>
              </w:rPr>
              <w:t>1. Introduction</w:t>
            </w:r>
            <w:r w:rsidR="00265E97">
              <w:rPr>
                <w:webHidden/>
              </w:rPr>
              <w:tab/>
            </w:r>
            <w:r w:rsidR="00265E97">
              <w:rPr>
                <w:webHidden/>
              </w:rPr>
              <w:fldChar w:fldCharType="begin"/>
            </w:r>
            <w:r w:rsidR="00265E97">
              <w:rPr>
                <w:webHidden/>
              </w:rPr>
              <w:instrText xml:space="preserve"> PAGEREF _Toc114837663 \h </w:instrText>
            </w:r>
            <w:r w:rsidR="00265E97">
              <w:rPr>
                <w:webHidden/>
              </w:rPr>
            </w:r>
            <w:r w:rsidR="00265E97">
              <w:rPr>
                <w:webHidden/>
              </w:rPr>
              <w:fldChar w:fldCharType="separate"/>
            </w:r>
            <w:r w:rsidR="004F57DB">
              <w:rPr>
                <w:webHidden/>
              </w:rPr>
              <w:t>3</w:t>
            </w:r>
            <w:r w:rsidR="00265E97">
              <w:rPr>
                <w:webHidden/>
              </w:rPr>
              <w:fldChar w:fldCharType="end"/>
            </w:r>
          </w:hyperlink>
        </w:p>
        <w:p w14:paraId="0C8207FF" w14:textId="61621C7F" w:rsidR="00265E97" w:rsidRDefault="00B629CB">
          <w:pPr>
            <w:pStyle w:val="TOC2"/>
            <w:rPr>
              <w:rFonts w:asciiTheme="minorHAnsi" w:eastAsiaTheme="minorEastAsia" w:hAnsiTheme="minorHAnsi"/>
              <w:sz w:val="22"/>
              <w:lang w:eastAsia="en-GB"/>
            </w:rPr>
          </w:pPr>
          <w:hyperlink w:anchor="_Toc114837664" w:history="1">
            <w:r w:rsidR="00265E97" w:rsidRPr="00F06ED2">
              <w:rPr>
                <w:rStyle w:val="Hyperlink"/>
              </w:rPr>
              <w:t>1.1. Health impacts of fuel poverty</w:t>
            </w:r>
            <w:r w:rsidR="00265E97">
              <w:rPr>
                <w:webHidden/>
              </w:rPr>
              <w:tab/>
            </w:r>
            <w:r w:rsidR="00265E97">
              <w:rPr>
                <w:webHidden/>
              </w:rPr>
              <w:fldChar w:fldCharType="begin"/>
            </w:r>
            <w:r w:rsidR="00265E97">
              <w:rPr>
                <w:webHidden/>
              </w:rPr>
              <w:instrText xml:space="preserve"> PAGEREF _Toc114837664 \h </w:instrText>
            </w:r>
            <w:r w:rsidR="00265E97">
              <w:rPr>
                <w:webHidden/>
              </w:rPr>
            </w:r>
            <w:r w:rsidR="00265E97">
              <w:rPr>
                <w:webHidden/>
              </w:rPr>
              <w:fldChar w:fldCharType="separate"/>
            </w:r>
            <w:r w:rsidR="004F57DB">
              <w:rPr>
                <w:webHidden/>
              </w:rPr>
              <w:t>3</w:t>
            </w:r>
            <w:r w:rsidR="00265E97">
              <w:rPr>
                <w:webHidden/>
              </w:rPr>
              <w:fldChar w:fldCharType="end"/>
            </w:r>
          </w:hyperlink>
        </w:p>
        <w:p w14:paraId="73797CFA" w14:textId="7E3C4F4F" w:rsidR="00265E97" w:rsidRDefault="00B629CB">
          <w:pPr>
            <w:pStyle w:val="TOC2"/>
            <w:rPr>
              <w:rFonts w:asciiTheme="minorHAnsi" w:eastAsiaTheme="minorEastAsia" w:hAnsiTheme="minorHAnsi"/>
              <w:sz w:val="22"/>
              <w:lang w:eastAsia="en-GB"/>
            </w:rPr>
          </w:pPr>
          <w:hyperlink w:anchor="_Toc114837665" w:history="1">
            <w:r w:rsidR="00265E97" w:rsidRPr="00F06ED2">
              <w:rPr>
                <w:rStyle w:val="Hyperlink"/>
              </w:rPr>
              <w:t>1.2. Factors associate with fuel poverty</w:t>
            </w:r>
            <w:r w:rsidR="00265E97">
              <w:rPr>
                <w:webHidden/>
              </w:rPr>
              <w:tab/>
            </w:r>
            <w:r w:rsidR="00265E97">
              <w:rPr>
                <w:webHidden/>
              </w:rPr>
              <w:fldChar w:fldCharType="begin"/>
            </w:r>
            <w:r w:rsidR="00265E97">
              <w:rPr>
                <w:webHidden/>
              </w:rPr>
              <w:instrText xml:space="preserve"> PAGEREF _Toc114837665 \h </w:instrText>
            </w:r>
            <w:r w:rsidR="00265E97">
              <w:rPr>
                <w:webHidden/>
              </w:rPr>
            </w:r>
            <w:r w:rsidR="00265E97">
              <w:rPr>
                <w:webHidden/>
              </w:rPr>
              <w:fldChar w:fldCharType="separate"/>
            </w:r>
            <w:r w:rsidR="004F57DB">
              <w:rPr>
                <w:webHidden/>
              </w:rPr>
              <w:t>3</w:t>
            </w:r>
            <w:r w:rsidR="00265E97">
              <w:rPr>
                <w:webHidden/>
              </w:rPr>
              <w:fldChar w:fldCharType="end"/>
            </w:r>
          </w:hyperlink>
        </w:p>
        <w:p w14:paraId="16BC7DA1" w14:textId="396C603B" w:rsidR="00265E97" w:rsidRDefault="00B629CB">
          <w:pPr>
            <w:pStyle w:val="TOC2"/>
            <w:rPr>
              <w:rFonts w:asciiTheme="minorHAnsi" w:eastAsiaTheme="minorEastAsia" w:hAnsiTheme="minorHAnsi"/>
              <w:sz w:val="22"/>
              <w:lang w:eastAsia="en-GB"/>
            </w:rPr>
          </w:pPr>
          <w:hyperlink w:anchor="_Toc114837666" w:history="1">
            <w:r w:rsidR="00265E97" w:rsidRPr="00F06ED2">
              <w:rPr>
                <w:rStyle w:val="Hyperlink"/>
              </w:rPr>
              <w:t>1.3. Definitions of fuel poverty</w:t>
            </w:r>
            <w:r w:rsidR="00265E97">
              <w:rPr>
                <w:webHidden/>
              </w:rPr>
              <w:tab/>
            </w:r>
            <w:r w:rsidR="00265E97">
              <w:rPr>
                <w:webHidden/>
              </w:rPr>
              <w:fldChar w:fldCharType="begin"/>
            </w:r>
            <w:r w:rsidR="00265E97">
              <w:rPr>
                <w:webHidden/>
              </w:rPr>
              <w:instrText xml:space="preserve"> PAGEREF _Toc114837666 \h </w:instrText>
            </w:r>
            <w:r w:rsidR="00265E97">
              <w:rPr>
                <w:webHidden/>
              </w:rPr>
            </w:r>
            <w:r w:rsidR="00265E97">
              <w:rPr>
                <w:webHidden/>
              </w:rPr>
              <w:fldChar w:fldCharType="separate"/>
            </w:r>
            <w:r w:rsidR="004F57DB">
              <w:rPr>
                <w:webHidden/>
              </w:rPr>
              <w:t>3</w:t>
            </w:r>
            <w:r w:rsidR="00265E97">
              <w:rPr>
                <w:webHidden/>
              </w:rPr>
              <w:fldChar w:fldCharType="end"/>
            </w:r>
          </w:hyperlink>
        </w:p>
        <w:p w14:paraId="582C583D" w14:textId="64584F0A" w:rsidR="00265E97" w:rsidRDefault="00B629CB">
          <w:pPr>
            <w:pStyle w:val="TOC2"/>
            <w:rPr>
              <w:rFonts w:asciiTheme="minorHAnsi" w:eastAsiaTheme="minorEastAsia" w:hAnsiTheme="minorHAnsi"/>
              <w:sz w:val="22"/>
              <w:lang w:eastAsia="en-GB"/>
            </w:rPr>
          </w:pPr>
          <w:hyperlink w:anchor="_Toc114837667" w:history="1">
            <w:r w:rsidR="00265E97" w:rsidRPr="00F06ED2">
              <w:rPr>
                <w:rStyle w:val="Hyperlink"/>
              </w:rPr>
              <w:t>1.4. Governmental targets</w:t>
            </w:r>
            <w:r w:rsidR="00265E97">
              <w:rPr>
                <w:webHidden/>
              </w:rPr>
              <w:tab/>
            </w:r>
            <w:r w:rsidR="00265E97">
              <w:rPr>
                <w:webHidden/>
              </w:rPr>
              <w:fldChar w:fldCharType="begin"/>
            </w:r>
            <w:r w:rsidR="00265E97">
              <w:rPr>
                <w:webHidden/>
              </w:rPr>
              <w:instrText xml:space="preserve"> PAGEREF _Toc114837667 \h </w:instrText>
            </w:r>
            <w:r w:rsidR="00265E97">
              <w:rPr>
                <w:webHidden/>
              </w:rPr>
            </w:r>
            <w:r w:rsidR="00265E97">
              <w:rPr>
                <w:webHidden/>
              </w:rPr>
              <w:fldChar w:fldCharType="separate"/>
            </w:r>
            <w:r w:rsidR="004F57DB">
              <w:rPr>
                <w:webHidden/>
              </w:rPr>
              <w:t>4</w:t>
            </w:r>
            <w:r w:rsidR="00265E97">
              <w:rPr>
                <w:webHidden/>
              </w:rPr>
              <w:fldChar w:fldCharType="end"/>
            </w:r>
          </w:hyperlink>
        </w:p>
        <w:p w14:paraId="3841F254" w14:textId="7E006671" w:rsidR="00265E97" w:rsidRDefault="00B629CB">
          <w:pPr>
            <w:pStyle w:val="TOC2"/>
            <w:rPr>
              <w:rFonts w:asciiTheme="minorHAnsi" w:eastAsiaTheme="minorEastAsia" w:hAnsiTheme="minorHAnsi"/>
              <w:sz w:val="22"/>
              <w:lang w:eastAsia="en-GB"/>
            </w:rPr>
          </w:pPr>
          <w:hyperlink w:anchor="_Toc114837668" w:history="1">
            <w:r w:rsidR="00265E97" w:rsidRPr="00F06ED2">
              <w:rPr>
                <w:rStyle w:val="Hyperlink"/>
              </w:rPr>
              <w:t>1.5. Worsening of energy situation</w:t>
            </w:r>
            <w:r w:rsidR="00265E97">
              <w:rPr>
                <w:webHidden/>
              </w:rPr>
              <w:tab/>
            </w:r>
            <w:r w:rsidR="00265E97">
              <w:rPr>
                <w:webHidden/>
              </w:rPr>
              <w:fldChar w:fldCharType="begin"/>
            </w:r>
            <w:r w:rsidR="00265E97">
              <w:rPr>
                <w:webHidden/>
              </w:rPr>
              <w:instrText xml:space="preserve"> PAGEREF _Toc114837668 \h </w:instrText>
            </w:r>
            <w:r w:rsidR="00265E97">
              <w:rPr>
                <w:webHidden/>
              </w:rPr>
            </w:r>
            <w:r w:rsidR="00265E97">
              <w:rPr>
                <w:webHidden/>
              </w:rPr>
              <w:fldChar w:fldCharType="separate"/>
            </w:r>
            <w:r w:rsidR="004F57DB">
              <w:rPr>
                <w:webHidden/>
              </w:rPr>
              <w:t>5</w:t>
            </w:r>
            <w:r w:rsidR="00265E97">
              <w:rPr>
                <w:webHidden/>
              </w:rPr>
              <w:fldChar w:fldCharType="end"/>
            </w:r>
          </w:hyperlink>
        </w:p>
        <w:p w14:paraId="54FA5602" w14:textId="3C22405C" w:rsidR="00265E97" w:rsidRDefault="00B629CB">
          <w:pPr>
            <w:pStyle w:val="TOC2"/>
            <w:rPr>
              <w:rFonts w:asciiTheme="minorHAnsi" w:eastAsiaTheme="minorEastAsia" w:hAnsiTheme="minorHAnsi"/>
              <w:sz w:val="22"/>
              <w:lang w:eastAsia="en-GB"/>
            </w:rPr>
          </w:pPr>
          <w:hyperlink w:anchor="_Toc114837669" w:history="1">
            <w:r w:rsidR="00265E97" w:rsidRPr="00F06ED2">
              <w:rPr>
                <w:rStyle w:val="Hyperlink"/>
              </w:rPr>
              <w:t>1.6. Purpose of this report</w:t>
            </w:r>
            <w:r w:rsidR="00265E97">
              <w:rPr>
                <w:webHidden/>
              </w:rPr>
              <w:tab/>
            </w:r>
            <w:r w:rsidR="00265E97">
              <w:rPr>
                <w:webHidden/>
              </w:rPr>
              <w:fldChar w:fldCharType="begin"/>
            </w:r>
            <w:r w:rsidR="00265E97">
              <w:rPr>
                <w:webHidden/>
              </w:rPr>
              <w:instrText xml:space="preserve"> PAGEREF _Toc114837669 \h </w:instrText>
            </w:r>
            <w:r w:rsidR="00265E97">
              <w:rPr>
                <w:webHidden/>
              </w:rPr>
            </w:r>
            <w:r w:rsidR="00265E97">
              <w:rPr>
                <w:webHidden/>
              </w:rPr>
              <w:fldChar w:fldCharType="separate"/>
            </w:r>
            <w:r w:rsidR="004F57DB">
              <w:rPr>
                <w:webHidden/>
              </w:rPr>
              <w:t>6</w:t>
            </w:r>
            <w:r w:rsidR="00265E97">
              <w:rPr>
                <w:webHidden/>
              </w:rPr>
              <w:fldChar w:fldCharType="end"/>
            </w:r>
          </w:hyperlink>
        </w:p>
        <w:p w14:paraId="22C26E3C" w14:textId="28C6CB41" w:rsidR="00265E97" w:rsidRDefault="00B629CB">
          <w:pPr>
            <w:pStyle w:val="TOC1"/>
            <w:rPr>
              <w:rFonts w:asciiTheme="minorHAnsi" w:eastAsiaTheme="minorEastAsia" w:hAnsiTheme="minorHAnsi"/>
              <w:sz w:val="22"/>
              <w:lang w:eastAsia="en-GB"/>
            </w:rPr>
          </w:pPr>
          <w:hyperlink w:anchor="_Toc114837670" w:history="1">
            <w:r w:rsidR="00265E97" w:rsidRPr="00F06ED2">
              <w:rPr>
                <w:rStyle w:val="Hyperlink"/>
              </w:rPr>
              <w:t>2. Who are fuel poor in Scotland?</w:t>
            </w:r>
            <w:r w:rsidR="00265E97">
              <w:rPr>
                <w:webHidden/>
              </w:rPr>
              <w:tab/>
            </w:r>
            <w:r w:rsidR="00265E97">
              <w:rPr>
                <w:webHidden/>
              </w:rPr>
              <w:fldChar w:fldCharType="begin"/>
            </w:r>
            <w:r w:rsidR="00265E97">
              <w:rPr>
                <w:webHidden/>
              </w:rPr>
              <w:instrText xml:space="preserve"> PAGEREF _Toc114837670 \h </w:instrText>
            </w:r>
            <w:r w:rsidR="00265E97">
              <w:rPr>
                <w:webHidden/>
              </w:rPr>
            </w:r>
            <w:r w:rsidR="00265E97">
              <w:rPr>
                <w:webHidden/>
              </w:rPr>
              <w:fldChar w:fldCharType="separate"/>
            </w:r>
            <w:r w:rsidR="004F57DB">
              <w:rPr>
                <w:webHidden/>
              </w:rPr>
              <w:t>6</w:t>
            </w:r>
            <w:r w:rsidR="00265E97">
              <w:rPr>
                <w:webHidden/>
              </w:rPr>
              <w:fldChar w:fldCharType="end"/>
            </w:r>
          </w:hyperlink>
        </w:p>
        <w:p w14:paraId="180BAFAB" w14:textId="0710D014" w:rsidR="00265E97" w:rsidRDefault="00B629CB">
          <w:pPr>
            <w:pStyle w:val="TOC2"/>
            <w:rPr>
              <w:rFonts w:asciiTheme="minorHAnsi" w:eastAsiaTheme="minorEastAsia" w:hAnsiTheme="minorHAnsi"/>
              <w:sz w:val="22"/>
              <w:lang w:eastAsia="en-GB"/>
            </w:rPr>
          </w:pPr>
          <w:hyperlink w:anchor="_Toc114837671" w:history="1">
            <w:r w:rsidR="00265E97" w:rsidRPr="00F06ED2">
              <w:rPr>
                <w:rStyle w:val="Hyperlink"/>
              </w:rPr>
              <w:t>2.1. Overall data</w:t>
            </w:r>
            <w:r w:rsidR="00265E97">
              <w:rPr>
                <w:webHidden/>
              </w:rPr>
              <w:tab/>
            </w:r>
            <w:r w:rsidR="00265E97">
              <w:rPr>
                <w:webHidden/>
              </w:rPr>
              <w:fldChar w:fldCharType="begin"/>
            </w:r>
            <w:r w:rsidR="00265E97">
              <w:rPr>
                <w:webHidden/>
              </w:rPr>
              <w:instrText xml:space="preserve"> PAGEREF _Toc114837671 \h </w:instrText>
            </w:r>
            <w:r w:rsidR="00265E97">
              <w:rPr>
                <w:webHidden/>
              </w:rPr>
            </w:r>
            <w:r w:rsidR="00265E97">
              <w:rPr>
                <w:webHidden/>
              </w:rPr>
              <w:fldChar w:fldCharType="separate"/>
            </w:r>
            <w:r w:rsidR="004F57DB">
              <w:rPr>
                <w:webHidden/>
              </w:rPr>
              <w:t>7</w:t>
            </w:r>
            <w:r w:rsidR="00265E97">
              <w:rPr>
                <w:webHidden/>
              </w:rPr>
              <w:fldChar w:fldCharType="end"/>
            </w:r>
          </w:hyperlink>
        </w:p>
        <w:p w14:paraId="135EEB9F" w14:textId="6AC43C6B" w:rsidR="00265E97" w:rsidRDefault="00B629CB">
          <w:pPr>
            <w:pStyle w:val="TOC2"/>
            <w:rPr>
              <w:rFonts w:asciiTheme="minorHAnsi" w:eastAsiaTheme="minorEastAsia" w:hAnsiTheme="minorHAnsi"/>
              <w:sz w:val="22"/>
              <w:lang w:eastAsia="en-GB"/>
            </w:rPr>
          </w:pPr>
          <w:hyperlink w:anchor="_Toc114837672" w:history="1">
            <w:r w:rsidR="00265E97" w:rsidRPr="00F06ED2">
              <w:rPr>
                <w:rStyle w:val="Hyperlink"/>
              </w:rPr>
              <w:t>2.2. Age of occupants</w:t>
            </w:r>
            <w:r w:rsidR="00265E97">
              <w:rPr>
                <w:webHidden/>
              </w:rPr>
              <w:tab/>
            </w:r>
            <w:r w:rsidR="00265E97">
              <w:rPr>
                <w:webHidden/>
              </w:rPr>
              <w:fldChar w:fldCharType="begin"/>
            </w:r>
            <w:r w:rsidR="00265E97">
              <w:rPr>
                <w:webHidden/>
              </w:rPr>
              <w:instrText xml:space="preserve"> PAGEREF _Toc114837672 \h </w:instrText>
            </w:r>
            <w:r w:rsidR="00265E97">
              <w:rPr>
                <w:webHidden/>
              </w:rPr>
            </w:r>
            <w:r w:rsidR="00265E97">
              <w:rPr>
                <w:webHidden/>
              </w:rPr>
              <w:fldChar w:fldCharType="separate"/>
            </w:r>
            <w:r w:rsidR="004F57DB">
              <w:rPr>
                <w:webHidden/>
              </w:rPr>
              <w:t>7</w:t>
            </w:r>
            <w:r w:rsidR="00265E97">
              <w:rPr>
                <w:webHidden/>
              </w:rPr>
              <w:fldChar w:fldCharType="end"/>
            </w:r>
          </w:hyperlink>
        </w:p>
        <w:p w14:paraId="3B81E497" w14:textId="3738065D" w:rsidR="00265E97" w:rsidRDefault="00B629CB">
          <w:pPr>
            <w:pStyle w:val="TOC2"/>
            <w:rPr>
              <w:rFonts w:asciiTheme="minorHAnsi" w:eastAsiaTheme="minorEastAsia" w:hAnsiTheme="minorHAnsi"/>
              <w:sz w:val="22"/>
              <w:lang w:eastAsia="en-GB"/>
            </w:rPr>
          </w:pPr>
          <w:hyperlink w:anchor="_Toc114837673" w:history="1">
            <w:r w:rsidR="00265E97" w:rsidRPr="00F06ED2">
              <w:rPr>
                <w:rStyle w:val="Hyperlink"/>
              </w:rPr>
              <w:t>2.3. Ownership and type of property</w:t>
            </w:r>
            <w:r w:rsidR="00265E97">
              <w:rPr>
                <w:webHidden/>
              </w:rPr>
              <w:tab/>
            </w:r>
            <w:r w:rsidR="00265E97">
              <w:rPr>
                <w:webHidden/>
              </w:rPr>
              <w:fldChar w:fldCharType="begin"/>
            </w:r>
            <w:r w:rsidR="00265E97">
              <w:rPr>
                <w:webHidden/>
              </w:rPr>
              <w:instrText xml:space="preserve"> PAGEREF _Toc114837673 \h </w:instrText>
            </w:r>
            <w:r w:rsidR="00265E97">
              <w:rPr>
                <w:webHidden/>
              </w:rPr>
            </w:r>
            <w:r w:rsidR="00265E97">
              <w:rPr>
                <w:webHidden/>
              </w:rPr>
              <w:fldChar w:fldCharType="separate"/>
            </w:r>
            <w:r w:rsidR="004F57DB">
              <w:rPr>
                <w:webHidden/>
              </w:rPr>
              <w:t>7</w:t>
            </w:r>
            <w:r w:rsidR="00265E97">
              <w:rPr>
                <w:webHidden/>
              </w:rPr>
              <w:fldChar w:fldCharType="end"/>
            </w:r>
          </w:hyperlink>
        </w:p>
        <w:p w14:paraId="012B46AE" w14:textId="1EC76ACF" w:rsidR="00265E97" w:rsidRDefault="00B629CB">
          <w:pPr>
            <w:pStyle w:val="TOC2"/>
            <w:rPr>
              <w:rFonts w:asciiTheme="minorHAnsi" w:eastAsiaTheme="minorEastAsia" w:hAnsiTheme="minorHAnsi"/>
              <w:sz w:val="22"/>
              <w:lang w:eastAsia="en-GB"/>
            </w:rPr>
          </w:pPr>
          <w:hyperlink w:anchor="_Toc114837674" w:history="1">
            <w:r w:rsidR="00265E97" w:rsidRPr="00F06ED2">
              <w:rPr>
                <w:rStyle w:val="Hyperlink"/>
              </w:rPr>
              <w:t>2.4. Location</w:t>
            </w:r>
            <w:r w:rsidR="00265E97">
              <w:rPr>
                <w:webHidden/>
              </w:rPr>
              <w:tab/>
            </w:r>
            <w:r w:rsidR="00265E97">
              <w:rPr>
                <w:webHidden/>
              </w:rPr>
              <w:fldChar w:fldCharType="begin"/>
            </w:r>
            <w:r w:rsidR="00265E97">
              <w:rPr>
                <w:webHidden/>
              </w:rPr>
              <w:instrText xml:space="preserve"> PAGEREF _Toc114837674 \h </w:instrText>
            </w:r>
            <w:r w:rsidR="00265E97">
              <w:rPr>
                <w:webHidden/>
              </w:rPr>
            </w:r>
            <w:r w:rsidR="00265E97">
              <w:rPr>
                <w:webHidden/>
              </w:rPr>
              <w:fldChar w:fldCharType="separate"/>
            </w:r>
            <w:r w:rsidR="004F57DB">
              <w:rPr>
                <w:webHidden/>
              </w:rPr>
              <w:t>8</w:t>
            </w:r>
            <w:r w:rsidR="00265E97">
              <w:rPr>
                <w:webHidden/>
              </w:rPr>
              <w:fldChar w:fldCharType="end"/>
            </w:r>
          </w:hyperlink>
        </w:p>
        <w:p w14:paraId="7443422C" w14:textId="73043B4F" w:rsidR="00265E97" w:rsidRDefault="00B629CB">
          <w:pPr>
            <w:pStyle w:val="TOC2"/>
            <w:rPr>
              <w:rFonts w:asciiTheme="minorHAnsi" w:eastAsiaTheme="minorEastAsia" w:hAnsiTheme="minorHAnsi"/>
              <w:sz w:val="22"/>
              <w:lang w:eastAsia="en-GB"/>
            </w:rPr>
          </w:pPr>
          <w:hyperlink w:anchor="_Toc114837675" w:history="1">
            <w:r w:rsidR="00265E97" w:rsidRPr="00F06ED2">
              <w:rPr>
                <w:rStyle w:val="Hyperlink"/>
              </w:rPr>
              <w:t>2.5. Fuel source</w:t>
            </w:r>
            <w:r w:rsidR="00265E97">
              <w:rPr>
                <w:webHidden/>
              </w:rPr>
              <w:tab/>
            </w:r>
            <w:r w:rsidR="00265E97">
              <w:rPr>
                <w:webHidden/>
              </w:rPr>
              <w:fldChar w:fldCharType="begin"/>
            </w:r>
            <w:r w:rsidR="00265E97">
              <w:rPr>
                <w:webHidden/>
              </w:rPr>
              <w:instrText xml:space="preserve"> PAGEREF _Toc114837675 \h </w:instrText>
            </w:r>
            <w:r w:rsidR="00265E97">
              <w:rPr>
                <w:webHidden/>
              </w:rPr>
            </w:r>
            <w:r w:rsidR="00265E97">
              <w:rPr>
                <w:webHidden/>
              </w:rPr>
              <w:fldChar w:fldCharType="separate"/>
            </w:r>
            <w:r w:rsidR="004F57DB">
              <w:rPr>
                <w:webHidden/>
              </w:rPr>
              <w:t>8</w:t>
            </w:r>
            <w:r w:rsidR="00265E97">
              <w:rPr>
                <w:webHidden/>
              </w:rPr>
              <w:fldChar w:fldCharType="end"/>
            </w:r>
          </w:hyperlink>
        </w:p>
        <w:p w14:paraId="534E7E55" w14:textId="123CEA50" w:rsidR="00265E97" w:rsidRDefault="00B629CB">
          <w:pPr>
            <w:pStyle w:val="TOC2"/>
            <w:rPr>
              <w:rFonts w:asciiTheme="minorHAnsi" w:eastAsiaTheme="minorEastAsia" w:hAnsiTheme="minorHAnsi"/>
              <w:sz w:val="22"/>
              <w:lang w:eastAsia="en-GB"/>
            </w:rPr>
          </w:pPr>
          <w:hyperlink w:anchor="_Toc114837676" w:history="1">
            <w:r w:rsidR="00265E97" w:rsidRPr="00F06ED2">
              <w:rPr>
                <w:rStyle w:val="Hyperlink"/>
              </w:rPr>
              <w:t>2.6. Income</w:t>
            </w:r>
            <w:r w:rsidR="00265E97">
              <w:rPr>
                <w:webHidden/>
              </w:rPr>
              <w:tab/>
            </w:r>
            <w:r w:rsidR="00265E97">
              <w:rPr>
                <w:webHidden/>
              </w:rPr>
              <w:fldChar w:fldCharType="begin"/>
            </w:r>
            <w:r w:rsidR="00265E97">
              <w:rPr>
                <w:webHidden/>
              </w:rPr>
              <w:instrText xml:space="preserve"> PAGEREF _Toc114837676 \h </w:instrText>
            </w:r>
            <w:r w:rsidR="00265E97">
              <w:rPr>
                <w:webHidden/>
              </w:rPr>
            </w:r>
            <w:r w:rsidR="00265E97">
              <w:rPr>
                <w:webHidden/>
              </w:rPr>
              <w:fldChar w:fldCharType="separate"/>
            </w:r>
            <w:r w:rsidR="004F57DB">
              <w:rPr>
                <w:webHidden/>
              </w:rPr>
              <w:t>8</w:t>
            </w:r>
            <w:r w:rsidR="00265E97">
              <w:rPr>
                <w:webHidden/>
              </w:rPr>
              <w:fldChar w:fldCharType="end"/>
            </w:r>
          </w:hyperlink>
        </w:p>
        <w:p w14:paraId="05515AEC" w14:textId="7C6D99B5" w:rsidR="00265E97" w:rsidRDefault="00B629CB">
          <w:pPr>
            <w:pStyle w:val="TOC1"/>
            <w:rPr>
              <w:rFonts w:asciiTheme="minorHAnsi" w:eastAsiaTheme="minorEastAsia" w:hAnsiTheme="minorHAnsi"/>
              <w:sz w:val="22"/>
              <w:lang w:eastAsia="en-GB"/>
            </w:rPr>
          </w:pPr>
          <w:hyperlink w:anchor="_Toc114837677" w:history="1">
            <w:r w:rsidR="00265E97" w:rsidRPr="00F06ED2">
              <w:rPr>
                <w:rStyle w:val="Hyperlink"/>
              </w:rPr>
              <w:t>3. Methods</w:t>
            </w:r>
            <w:r w:rsidR="00265E97">
              <w:rPr>
                <w:webHidden/>
              </w:rPr>
              <w:tab/>
            </w:r>
            <w:r w:rsidR="00265E97">
              <w:rPr>
                <w:webHidden/>
              </w:rPr>
              <w:fldChar w:fldCharType="begin"/>
            </w:r>
            <w:r w:rsidR="00265E97">
              <w:rPr>
                <w:webHidden/>
              </w:rPr>
              <w:instrText xml:space="preserve"> PAGEREF _Toc114837677 \h </w:instrText>
            </w:r>
            <w:r w:rsidR="00265E97">
              <w:rPr>
                <w:webHidden/>
              </w:rPr>
            </w:r>
            <w:r w:rsidR="00265E97">
              <w:rPr>
                <w:webHidden/>
              </w:rPr>
              <w:fldChar w:fldCharType="separate"/>
            </w:r>
            <w:r w:rsidR="004F57DB">
              <w:rPr>
                <w:webHidden/>
              </w:rPr>
              <w:t>9</w:t>
            </w:r>
            <w:r w:rsidR="00265E97">
              <w:rPr>
                <w:webHidden/>
              </w:rPr>
              <w:fldChar w:fldCharType="end"/>
            </w:r>
          </w:hyperlink>
        </w:p>
        <w:p w14:paraId="1D19D39F" w14:textId="3188FF82" w:rsidR="00265E97" w:rsidRDefault="00B629CB">
          <w:pPr>
            <w:pStyle w:val="TOC2"/>
            <w:rPr>
              <w:rFonts w:asciiTheme="minorHAnsi" w:eastAsiaTheme="minorEastAsia" w:hAnsiTheme="minorHAnsi"/>
              <w:sz w:val="22"/>
              <w:lang w:eastAsia="en-GB"/>
            </w:rPr>
          </w:pPr>
          <w:hyperlink w:anchor="_Toc114837678" w:history="1">
            <w:r w:rsidR="00265E97" w:rsidRPr="00F06ED2">
              <w:rPr>
                <w:rStyle w:val="Hyperlink"/>
              </w:rPr>
              <w:t>3.1. Databases and year</w:t>
            </w:r>
            <w:r w:rsidR="00265E97">
              <w:rPr>
                <w:webHidden/>
              </w:rPr>
              <w:tab/>
            </w:r>
            <w:r w:rsidR="00265E97">
              <w:rPr>
                <w:webHidden/>
              </w:rPr>
              <w:fldChar w:fldCharType="begin"/>
            </w:r>
            <w:r w:rsidR="00265E97">
              <w:rPr>
                <w:webHidden/>
              </w:rPr>
              <w:instrText xml:space="preserve"> PAGEREF _Toc114837678 \h </w:instrText>
            </w:r>
            <w:r w:rsidR="00265E97">
              <w:rPr>
                <w:webHidden/>
              </w:rPr>
            </w:r>
            <w:r w:rsidR="00265E97">
              <w:rPr>
                <w:webHidden/>
              </w:rPr>
              <w:fldChar w:fldCharType="separate"/>
            </w:r>
            <w:r w:rsidR="004F57DB">
              <w:rPr>
                <w:webHidden/>
              </w:rPr>
              <w:t>9</w:t>
            </w:r>
            <w:r w:rsidR="00265E97">
              <w:rPr>
                <w:webHidden/>
              </w:rPr>
              <w:fldChar w:fldCharType="end"/>
            </w:r>
          </w:hyperlink>
        </w:p>
        <w:p w14:paraId="02D843F9" w14:textId="0826450E" w:rsidR="00265E97" w:rsidRDefault="00B629CB">
          <w:pPr>
            <w:pStyle w:val="TOC2"/>
            <w:rPr>
              <w:rFonts w:asciiTheme="minorHAnsi" w:eastAsiaTheme="minorEastAsia" w:hAnsiTheme="minorHAnsi"/>
              <w:sz w:val="22"/>
              <w:lang w:eastAsia="en-GB"/>
            </w:rPr>
          </w:pPr>
          <w:hyperlink w:anchor="_Toc114837679" w:history="1">
            <w:r w:rsidR="00265E97" w:rsidRPr="00F06ED2">
              <w:rPr>
                <w:rStyle w:val="Hyperlink"/>
              </w:rPr>
              <w:t>3.2. Screening</w:t>
            </w:r>
            <w:r w:rsidR="00265E97">
              <w:rPr>
                <w:webHidden/>
              </w:rPr>
              <w:tab/>
            </w:r>
            <w:r w:rsidR="00265E97">
              <w:rPr>
                <w:webHidden/>
              </w:rPr>
              <w:fldChar w:fldCharType="begin"/>
            </w:r>
            <w:r w:rsidR="00265E97">
              <w:rPr>
                <w:webHidden/>
              </w:rPr>
              <w:instrText xml:space="preserve"> PAGEREF _Toc114837679 \h </w:instrText>
            </w:r>
            <w:r w:rsidR="00265E97">
              <w:rPr>
                <w:webHidden/>
              </w:rPr>
            </w:r>
            <w:r w:rsidR="00265E97">
              <w:rPr>
                <w:webHidden/>
              </w:rPr>
              <w:fldChar w:fldCharType="separate"/>
            </w:r>
            <w:r w:rsidR="004F57DB">
              <w:rPr>
                <w:webHidden/>
              </w:rPr>
              <w:t>9</w:t>
            </w:r>
            <w:r w:rsidR="00265E97">
              <w:rPr>
                <w:webHidden/>
              </w:rPr>
              <w:fldChar w:fldCharType="end"/>
            </w:r>
          </w:hyperlink>
        </w:p>
        <w:p w14:paraId="3DB44654" w14:textId="44ECE1CB" w:rsidR="00265E97" w:rsidRDefault="00B629CB">
          <w:pPr>
            <w:pStyle w:val="TOC3"/>
            <w:rPr>
              <w:rFonts w:asciiTheme="minorHAnsi" w:eastAsiaTheme="minorEastAsia" w:hAnsiTheme="minorHAnsi"/>
              <w:sz w:val="22"/>
              <w:lang w:eastAsia="en-GB"/>
            </w:rPr>
          </w:pPr>
          <w:hyperlink w:anchor="_Toc114837680" w:history="1">
            <w:r w:rsidR="00265E97" w:rsidRPr="00F06ED2">
              <w:rPr>
                <w:rStyle w:val="Hyperlink"/>
              </w:rPr>
              <w:t>3.2.1. Inclusion criteria</w:t>
            </w:r>
            <w:r w:rsidR="00265E97">
              <w:rPr>
                <w:webHidden/>
              </w:rPr>
              <w:tab/>
            </w:r>
            <w:r w:rsidR="00265E97">
              <w:rPr>
                <w:webHidden/>
              </w:rPr>
              <w:fldChar w:fldCharType="begin"/>
            </w:r>
            <w:r w:rsidR="00265E97">
              <w:rPr>
                <w:webHidden/>
              </w:rPr>
              <w:instrText xml:space="preserve"> PAGEREF _Toc114837680 \h </w:instrText>
            </w:r>
            <w:r w:rsidR="00265E97">
              <w:rPr>
                <w:webHidden/>
              </w:rPr>
            </w:r>
            <w:r w:rsidR="00265E97">
              <w:rPr>
                <w:webHidden/>
              </w:rPr>
              <w:fldChar w:fldCharType="separate"/>
            </w:r>
            <w:r w:rsidR="004F57DB">
              <w:rPr>
                <w:webHidden/>
              </w:rPr>
              <w:t>9</w:t>
            </w:r>
            <w:r w:rsidR="00265E97">
              <w:rPr>
                <w:webHidden/>
              </w:rPr>
              <w:fldChar w:fldCharType="end"/>
            </w:r>
          </w:hyperlink>
        </w:p>
        <w:p w14:paraId="47FAD810" w14:textId="45610418" w:rsidR="00265E97" w:rsidRDefault="00B629CB">
          <w:pPr>
            <w:pStyle w:val="TOC2"/>
            <w:rPr>
              <w:rFonts w:asciiTheme="minorHAnsi" w:eastAsiaTheme="minorEastAsia" w:hAnsiTheme="minorHAnsi"/>
              <w:sz w:val="22"/>
              <w:lang w:eastAsia="en-GB"/>
            </w:rPr>
          </w:pPr>
          <w:hyperlink w:anchor="_Toc114837681" w:history="1">
            <w:r w:rsidR="00265E97" w:rsidRPr="00F06ED2">
              <w:rPr>
                <w:rStyle w:val="Hyperlink"/>
              </w:rPr>
              <w:t>3.3. Included studies</w:t>
            </w:r>
            <w:r w:rsidR="00265E97">
              <w:rPr>
                <w:webHidden/>
              </w:rPr>
              <w:tab/>
            </w:r>
            <w:r w:rsidR="00265E97">
              <w:rPr>
                <w:webHidden/>
              </w:rPr>
              <w:fldChar w:fldCharType="begin"/>
            </w:r>
            <w:r w:rsidR="00265E97">
              <w:rPr>
                <w:webHidden/>
              </w:rPr>
              <w:instrText xml:space="preserve"> PAGEREF _Toc114837681 \h </w:instrText>
            </w:r>
            <w:r w:rsidR="00265E97">
              <w:rPr>
                <w:webHidden/>
              </w:rPr>
            </w:r>
            <w:r w:rsidR="00265E97">
              <w:rPr>
                <w:webHidden/>
              </w:rPr>
              <w:fldChar w:fldCharType="separate"/>
            </w:r>
            <w:r w:rsidR="004F57DB">
              <w:rPr>
                <w:webHidden/>
              </w:rPr>
              <w:t>10</w:t>
            </w:r>
            <w:r w:rsidR="00265E97">
              <w:rPr>
                <w:webHidden/>
              </w:rPr>
              <w:fldChar w:fldCharType="end"/>
            </w:r>
          </w:hyperlink>
        </w:p>
        <w:p w14:paraId="7D3FBC98" w14:textId="77B47BC5" w:rsidR="00265E97" w:rsidRDefault="00B629CB">
          <w:pPr>
            <w:pStyle w:val="TOC1"/>
            <w:rPr>
              <w:rFonts w:asciiTheme="minorHAnsi" w:eastAsiaTheme="minorEastAsia" w:hAnsiTheme="minorHAnsi"/>
              <w:sz w:val="22"/>
              <w:lang w:eastAsia="en-GB"/>
            </w:rPr>
          </w:pPr>
          <w:hyperlink w:anchor="_Toc114837682" w:history="1">
            <w:r w:rsidR="00265E97" w:rsidRPr="00F06ED2">
              <w:rPr>
                <w:rStyle w:val="Hyperlink"/>
              </w:rPr>
              <w:t>4. Energy costs and income</w:t>
            </w:r>
            <w:r w:rsidR="00265E97">
              <w:rPr>
                <w:webHidden/>
              </w:rPr>
              <w:tab/>
            </w:r>
            <w:r w:rsidR="00265E97">
              <w:rPr>
                <w:webHidden/>
              </w:rPr>
              <w:fldChar w:fldCharType="begin"/>
            </w:r>
            <w:r w:rsidR="00265E97">
              <w:rPr>
                <w:webHidden/>
              </w:rPr>
              <w:instrText xml:space="preserve"> PAGEREF _Toc114837682 \h </w:instrText>
            </w:r>
            <w:r w:rsidR="00265E97">
              <w:rPr>
                <w:webHidden/>
              </w:rPr>
            </w:r>
            <w:r w:rsidR="00265E97">
              <w:rPr>
                <w:webHidden/>
              </w:rPr>
              <w:fldChar w:fldCharType="separate"/>
            </w:r>
            <w:r w:rsidR="004F57DB">
              <w:rPr>
                <w:webHidden/>
              </w:rPr>
              <w:t>12</w:t>
            </w:r>
            <w:r w:rsidR="00265E97">
              <w:rPr>
                <w:webHidden/>
              </w:rPr>
              <w:fldChar w:fldCharType="end"/>
            </w:r>
          </w:hyperlink>
        </w:p>
        <w:p w14:paraId="11330ACF" w14:textId="4ACFB073" w:rsidR="00265E97" w:rsidRDefault="00B629CB">
          <w:pPr>
            <w:pStyle w:val="TOC1"/>
            <w:rPr>
              <w:rFonts w:asciiTheme="minorHAnsi" w:eastAsiaTheme="minorEastAsia" w:hAnsiTheme="minorHAnsi"/>
              <w:sz w:val="22"/>
              <w:lang w:eastAsia="en-GB"/>
            </w:rPr>
          </w:pPr>
          <w:hyperlink w:anchor="_Toc114837683" w:history="1">
            <w:r w:rsidR="00265E97" w:rsidRPr="00F06ED2">
              <w:rPr>
                <w:rStyle w:val="Hyperlink"/>
              </w:rPr>
              <w:t>5. Financial and non-financial support</w:t>
            </w:r>
            <w:r w:rsidR="00265E97">
              <w:rPr>
                <w:webHidden/>
              </w:rPr>
              <w:tab/>
            </w:r>
            <w:r w:rsidR="00265E97">
              <w:rPr>
                <w:webHidden/>
              </w:rPr>
              <w:fldChar w:fldCharType="begin"/>
            </w:r>
            <w:r w:rsidR="00265E97">
              <w:rPr>
                <w:webHidden/>
              </w:rPr>
              <w:instrText xml:space="preserve"> PAGEREF _Toc114837683 \h </w:instrText>
            </w:r>
            <w:r w:rsidR="00265E97">
              <w:rPr>
                <w:webHidden/>
              </w:rPr>
            </w:r>
            <w:r w:rsidR="00265E97">
              <w:rPr>
                <w:webHidden/>
              </w:rPr>
              <w:fldChar w:fldCharType="separate"/>
            </w:r>
            <w:r w:rsidR="004F57DB">
              <w:rPr>
                <w:webHidden/>
              </w:rPr>
              <w:t>13</w:t>
            </w:r>
            <w:r w:rsidR="00265E97">
              <w:rPr>
                <w:webHidden/>
              </w:rPr>
              <w:fldChar w:fldCharType="end"/>
            </w:r>
          </w:hyperlink>
        </w:p>
        <w:p w14:paraId="6E3256C7" w14:textId="4F08E65F" w:rsidR="00265E97" w:rsidRDefault="00B629CB">
          <w:pPr>
            <w:pStyle w:val="TOC2"/>
            <w:rPr>
              <w:rFonts w:asciiTheme="minorHAnsi" w:eastAsiaTheme="minorEastAsia" w:hAnsiTheme="minorHAnsi"/>
              <w:sz w:val="22"/>
              <w:lang w:eastAsia="en-GB"/>
            </w:rPr>
          </w:pPr>
          <w:hyperlink w:anchor="_Toc114837684" w:history="1">
            <w:r w:rsidR="00265E97" w:rsidRPr="00F06ED2">
              <w:rPr>
                <w:rStyle w:val="Hyperlink"/>
              </w:rPr>
              <w:t>5.1. Warm Home Discount</w:t>
            </w:r>
            <w:r w:rsidR="00265E97">
              <w:rPr>
                <w:webHidden/>
              </w:rPr>
              <w:tab/>
            </w:r>
            <w:r w:rsidR="00265E97">
              <w:rPr>
                <w:webHidden/>
              </w:rPr>
              <w:fldChar w:fldCharType="begin"/>
            </w:r>
            <w:r w:rsidR="00265E97">
              <w:rPr>
                <w:webHidden/>
              </w:rPr>
              <w:instrText xml:space="preserve"> PAGEREF _Toc114837684 \h </w:instrText>
            </w:r>
            <w:r w:rsidR="00265E97">
              <w:rPr>
                <w:webHidden/>
              </w:rPr>
            </w:r>
            <w:r w:rsidR="00265E97">
              <w:rPr>
                <w:webHidden/>
              </w:rPr>
              <w:fldChar w:fldCharType="separate"/>
            </w:r>
            <w:r w:rsidR="004F57DB">
              <w:rPr>
                <w:webHidden/>
              </w:rPr>
              <w:t>13</w:t>
            </w:r>
            <w:r w:rsidR="00265E97">
              <w:rPr>
                <w:webHidden/>
              </w:rPr>
              <w:fldChar w:fldCharType="end"/>
            </w:r>
          </w:hyperlink>
        </w:p>
        <w:p w14:paraId="1C37F73F" w14:textId="329B46E5" w:rsidR="00265E97" w:rsidRDefault="00B629CB">
          <w:pPr>
            <w:pStyle w:val="TOC2"/>
            <w:rPr>
              <w:rFonts w:asciiTheme="minorHAnsi" w:eastAsiaTheme="minorEastAsia" w:hAnsiTheme="minorHAnsi"/>
              <w:sz w:val="22"/>
              <w:lang w:eastAsia="en-GB"/>
            </w:rPr>
          </w:pPr>
          <w:hyperlink w:anchor="_Toc114837685" w:history="1">
            <w:r w:rsidR="00265E97" w:rsidRPr="00F06ED2">
              <w:rPr>
                <w:rStyle w:val="Hyperlink"/>
              </w:rPr>
              <w:t>5.2. Devolution of benefits</w:t>
            </w:r>
            <w:r w:rsidR="00265E97">
              <w:rPr>
                <w:webHidden/>
              </w:rPr>
              <w:tab/>
            </w:r>
            <w:r w:rsidR="00265E97">
              <w:rPr>
                <w:webHidden/>
              </w:rPr>
              <w:fldChar w:fldCharType="begin"/>
            </w:r>
            <w:r w:rsidR="00265E97">
              <w:rPr>
                <w:webHidden/>
              </w:rPr>
              <w:instrText xml:space="preserve"> PAGEREF _Toc114837685 \h </w:instrText>
            </w:r>
            <w:r w:rsidR="00265E97">
              <w:rPr>
                <w:webHidden/>
              </w:rPr>
            </w:r>
            <w:r w:rsidR="00265E97">
              <w:rPr>
                <w:webHidden/>
              </w:rPr>
              <w:fldChar w:fldCharType="separate"/>
            </w:r>
            <w:r w:rsidR="004F57DB">
              <w:rPr>
                <w:webHidden/>
              </w:rPr>
              <w:t>14</w:t>
            </w:r>
            <w:r w:rsidR="00265E97">
              <w:rPr>
                <w:webHidden/>
              </w:rPr>
              <w:fldChar w:fldCharType="end"/>
            </w:r>
          </w:hyperlink>
        </w:p>
        <w:p w14:paraId="2A14F58B" w14:textId="12B7CA44" w:rsidR="00265E97" w:rsidRDefault="00B629CB">
          <w:pPr>
            <w:pStyle w:val="TOC1"/>
            <w:rPr>
              <w:rFonts w:asciiTheme="minorHAnsi" w:eastAsiaTheme="minorEastAsia" w:hAnsiTheme="minorHAnsi"/>
              <w:sz w:val="22"/>
              <w:lang w:eastAsia="en-GB"/>
            </w:rPr>
          </w:pPr>
          <w:hyperlink w:anchor="_Toc114837686" w:history="1">
            <w:r w:rsidR="00265E97" w:rsidRPr="00F06ED2">
              <w:rPr>
                <w:rStyle w:val="Hyperlink"/>
              </w:rPr>
              <w:t>6. Evaluation of financial and non-financial support</w:t>
            </w:r>
            <w:r w:rsidR="00265E97">
              <w:rPr>
                <w:webHidden/>
              </w:rPr>
              <w:tab/>
            </w:r>
            <w:r w:rsidR="00265E97">
              <w:rPr>
                <w:webHidden/>
              </w:rPr>
              <w:fldChar w:fldCharType="begin"/>
            </w:r>
            <w:r w:rsidR="00265E97">
              <w:rPr>
                <w:webHidden/>
              </w:rPr>
              <w:instrText xml:space="preserve"> PAGEREF _Toc114837686 \h </w:instrText>
            </w:r>
            <w:r w:rsidR="00265E97">
              <w:rPr>
                <w:webHidden/>
              </w:rPr>
            </w:r>
            <w:r w:rsidR="00265E97">
              <w:rPr>
                <w:webHidden/>
              </w:rPr>
              <w:fldChar w:fldCharType="separate"/>
            </w:r>
            <w:r w:rsidR="004F57DB">
              <w:rPr>
                <w:webHidden/>
              </w:rPr>
              <w:t>15</w:t>
            </w:r>
            <w:r w:rsidR="00265E97">
              <w:rPr>
                <w:webHidden/>
              </w:rPr>
              <w:fldChar w:fldCharType="end"/>
            </w:r>
          </w:hyperlink>
        </w:p>
        <w:p w14:paraId="011C9E2E" w14:textId="6FC90E99" w:rsidR="00265E97" w:rsidRDefault="00B629CB">
          <w:pPr>
            <w:pStyle w:val="TOC2"/>
            <w:rPr>
              <w:rFonts w:asciiTheme="minorHAnsi" w:eastAsiaTheme="minorEastAsia" w:hAnsiTheme="minorHAnsi"/>
              <w:sz w:val="22"/>
              <w:lang w:eastAsia="en-GB"/>
            </w:rPr>
          </w:pPr>
          <w:hyperlink w:anchor="_Toc114837687" w:history="1">
            <w:r w:rsidR="00265E97" w:rsidRPr="00F06ED2">
              <w:rPr>
                <w:rStyle w:val="Hyperlink"/>
              </w:rPr>
              <w:t>6.1. Effect of COVID-19</w:t>
            </w:r>
            <w:r w:rsidR="00265E97">
              <w:rPr>
                <w:webHidden/>
              </w:rPr>
              <w:tab/>
            </w:r>
            <w:r w:rsidR="00265E97">
              <w:rPr>
                <w:webHidden/>
              </w:rPr>
              <w:fldChar w:fldCharType="begin"/>
            </w:r>
            <w:r w:rsidR="00265E97">
              <w:rPr>
                <w:webHidden/>
              </w:rPr>
              <w:instrText xml:space="preserve"> PAGEREF _Toc114837687 \h </w:instrText>
            </w:r>
            <w:r w:rsidR="00265E97">
              <w:rPr>
                <w:webHidden/>
              </w:rPr>
            </w:r>
            <w:r w:rsidR="00265E97">
              <w:rPr>
                <w:webHidden/>
              </w:rPr>
              <w:fldChar w:fldCharType="separate"/>
            </w:r>
            <w:r w:rsidR="004F57DB">
              <w:rPr>
                <w:webHidden/>
              </w:rPr>
              <w:t>15</w:t>
            </w:r>
            <w:r w:rsidR="00265E97">
              <w:rPr>
                <w:webHidden/>
              </w:rPr>
              <w:fldChar w:fldCharType="end"/>
            </w:r>
          </w:hyperlink>
        </w:p>
        <w:p w14:paraId="41ED0588" w14:textId="6F92CAA1" w:rsidR="00265E97" w:rsidRDefault="00B629CB">
          <w:pPr>
            <w:pStyle w:val="TOC2"/>
            <w:rPr>
              <w:rFonts w:asciiTheme="minorHAnsi" w:eastAsiaTheme="minorEastAsia" w:hAnsiTheme="minorHAnsi"/>
              <w:sz w:val="22"/>
              <w:lang w:eastAsia="en-GB"/>
            </w:rPr>
          </w:pPr>
          <w:hyperlink w:anchor="_Toc114837688" w:history="1">
            <w:r w:rsidR="00265E97" w:rsidRPr="00F06ED2">
              <w:rPr>
                <w:rStyle w:val="Hyperlink"/>
              </w:rPr>
              <w:t>6.2. Cost of fuel</w:t>
            </w:r>
            <w:r w:rsidR="00265E97">
              <w:rPr>
                <w:webHidden/>
              </w:rPr>
              <w:tab/>
            </w:r>
            <w:r w:rsidR="00265E97">
              <w:rPr>
                <w:webHidden/>
              </w:rPr>
              <w:fldChar w:fldCharType="begin"/>
            </w:r>
            <w:r w:rsidR="00265E97">
              <w:rPr>
                <w:webHidden/>
              </w:rPr>
              <w:instrText xml:space="preserve"> PAGEREF _Toc114837688 \h </w:instrText>
            </w:r>
            <w:r w:rsidR="00265E97">
              <w:rPr>
                <w:webHidden/>
              </w:rPr>
            </w:r>
            <w:r w:rsidR="00265E97">
              <w:rPr>
                <w:webHidden/>
              </w:rPr>
              <w:fldChar w:fldCharType="separate"/>
            </w:r>
            <w:r w:rsidR="004F57DB">
              <w:rPr>
                <w:webHidden/>
              </w:rPr>
              <w:t>15</w:t>
            </w:r>
            <w:r w:rsidR="00265E97">
              <w:rPr>
                <w:webHidden/>
              </w:rPr>
              <w:fldChar w:fldCharType="end"/>
            </w:r>
          </w:hyperlink>
        </w:p>
        <w:p w14:paraId="3CF9FC70" w14:textId="2573E3EA" w:rsidR="00265E97" w:rsidRDefault="00B629CB">
          <w:pPr>
            <w:pStyle w:val="TOC2"/>
            <w:rPr>
              <w:rFonts w:asciiTheme="minorHAnsi" w:eastAsiaTheme="minorEastAsia" w:hAnsiTheme="minorHAnsi"/>
              <w:sz w:val="22"/>
              <w:lang w:eastAsia="en-GB"/>
            </w:rPr>
          </w:pPr>
          <w:hyperlink w:anchor="_Toc114837689" w:history="1">
            <w:r w:rsidR="00265E97" w:rsidRPr="00F06ED2">
              <w:rPr>
                <w:rStyle w:val="Hyperlink"/>
              </w:rPr>
              <w:t>6.3. Groups at higher risk</w:t>
            </w:r>
            <w:r w:rsidR="00265E97">
              <w:rPr>
                <w:webHidden/>
              </w:rPr>
              <w:tab/>
            </w:r>
            <w:r w:rsidR="00265E97">
              <w:rPr>
                <w:webHidden/>
              </w:rPr>
              <w:fldChar w:fldCharType="begin"/>
            </w:r>
            <w:r w:rsidR="00265E97">
              <w:rPr>
                <w:webHidden/>
              </w:rPr>
              <w:instrText xml:space="preserve"> PAGEREF _Toc114837689 \h </w:instrText>
            </w:r>
            <w:r w:rsidR="00265E97">
              <w:rPr>
                <w:webHidden/>
              </w:rPr>
            </w:r>
            <w:r w:rsidR="00265E97">
              <w:rPr>
                <w:webHidden/>
              </w:rPr>
              <w:fldChar w:fldCharType="separate"/>
            </w:r>
            <w:r w:rsidR="004F57DB">
              <w:rPr>
                <w:webHidden/>
              </w:rPr>
              <w:t>16</w:t>
            </w:r>
            <w:r w:rsidR="00265E97">
              <w:rPr>
                <w:webHidden/>
              </w:rPr>
              <w:fldChar w:fldCharType="end"/>
            </w:r>
          </w:hyperlink>
        </w:p>
        <w:p w14:paraId="5D56254F" w14:textId="6A3C26A4" w:rsidR="00265E97" w:rsidRDefault="00B629CB">
          <w:pPr>
            <w:pStyle w:val="TOC2"/>
            <w:rPr>
              <w:rFonts w:asciiTheme="minorHAnsi" w:eastAsiaTheme="minorEastAsia" w:hAnsiTheme="minorHAnsi"/>
              <w:sz w:val="22"/>
              <w:lang w:eastAsia="en-GB"/>
            </w:rPr>
          </w:pPr>
          <w:hyperlink w:anchor="_Toc114837690" w:history="1">
            <w:r w:rsidR="00265E97" w:rsidRPr="00F06ED2">
              <w:rPr>
                <w:rStyle w:val="Hyperlink"/>
              </w:rPr>
              <w:t>6.4. The impact of financial and non-financial support schemes</w:t>
            </w:r>
            <w:r w:rsidR="00265E97">
              <w:rPr>
                <w:webHidden/>
              </w:rPr>
              <w:tab/>
            </w:r>
            <w:r w:rsidR="00265E97">
              <w:rPr>
                <w:webHidden/>
              </w:rPr>
              <w:fldChar w:fldCharType="begin"/>
            </w:r>
            <w:r w:rsidR="00265E97">
              <w:rPr>
                <w:webHidden/>
              </w:rPr>
              <w:instrText xml:space="preserve"> PAGEREF _Toc114837690 \h </w:instrText>
            </w:r>
            <w:r w:rsidR="00265E97">
              <w:rPr>
                <w:webHidden/>
              </w:rPr>
            </w:r>
            <w:r w:rsidR="00265E97">
              <w:rPr>
                <w:webHidden/>
              </w:rPr>
              <w:fldChar w:fldCharType="separate"/>
            </w:r>
            <w:r w:rsidR="004F57DB">
              <w:rPr>
                <w:webHidden/>
              </w:rPr>
              <w:t>16</w:t>
            </w:r>
            <w:r w:rsidR="00265E97">
              <w:rPr>
                <w:webHidden/>
              </w:rPr>
              <w:fldChar w:fldCharType="end"/>
            </w:r>
          </w:hyperlink>
        </w:p>
        <w:p w14:paraId="4CE2329F" w14:textId="36444ED4" w:rsidR="00265E97" w:rsidRDefault="00B629CB">
          <w:pPr>
            <w:pStyle w:val="TOC1"/>
            <w:rPr>
              <w:rFonts w:asciiTheme="minorHAnsi" w:eastAsiaTheme="minorEastAsia" w:hAnsiTheme="minorHAnsi"/>
              <w:sz w:val="22"/>
              <w:lang w:eastAsia="en-GB"/>
            </w:rPr>
          </w:pPr>
          <w:hyperlink w:anchor="_Toc114837691" w:history="1">
            <w:r w:rsidR="00265E97" w:rsidRPr="00F06ED2">
              <w:rPr>
                <w:rStyle w:val="Hyperlink"/>
              </w:rPr>
              <w:t>7. Energy efficiency and energy use advice</w:t>
            </w:r>
            <w:r w:rsidR="00265E97">
              <w:rPr>
                <w:webHidden/>
              </w:rPr>
              <w:tab/>
            </w:r>
            <w:r w:rsidR="00265E97">
              <w:rPr>
                <w:webHidden/>
              </w:rPr>
              <w:fldChar w:fldCharType="begin"/>
            </w:r>
            <w:r w:rsidR="00265E97">
              <w:rPr>
                <w:webHidden/>
              </w:rPr>
              <w:instrText xml:space="preserve"> PAGEREF _Toc114837691 \h </w:instrText>
            </w:r>
            <w:r w:rsidR="00265E97">
              <w:rPr>
                <w:webHidden/>
              </w:rPr>
            </w:r>
            <w:r w:rsidR="00265E97">
              <w:rPr>
                <w:webHidden/>
              </w:rPr>
              <w:fldChar w:fldCharType="separate"/>
            </w:r>
            <w:r w:rsidR="004F57DB">
              <w:rPr>
                <w:webHidden/>
              </w:rPr>
              <w:t>18</w:t>
            </w:r>
            <w:r w:rsidR="00265E97">
              <w:rPr>
                <w:webHidden/>
              </w:rPr>
              <w:fldChar w:fldCharType="end"/>
            </w:r>
          </w:hyperlink>
        </w:p>
        <w:p w14:paraId="1CBCDF52" w14:textId="565038BF" w:rsidR="00265E97" w:rsidRDefault="00B629CB">
          <w:pPr>
            <w:pStyle w:val="TOC2"/>
            <w:rPr>
              <w:rFonts w:asciiTheme="minorHAnsi" w:eastAsiaTheme="minorEastAsia" w:hAnsiTheme="minorHAnsi"/>
              <w:sz w:val="22"/>
              <w:lang w:eastAsia="en-GB"/>
            </w:rPr>
          </w:pPr>
          <w:hyperlink w:anchor="_Toc114837692" w:history="1">
            <w:r w:rsidR="00265E97" w:rsidRPr="00F06ED2">
              <w:rPr>
                <w:rStyle w:val="Hyperlink"/>
              </w:rPr>
              <w:t>7.1. Area-based schemes</w:t>
            </w:r>
            <w:r w:rsidR="00265E97">
              <w:rPr>
                <w:webHidden/>
              </w:rPr>
              <w:tab/>
            </w:r>
            <w:r w:rsidR="00265E97">
              <w:rPr>
                <w:webHidden/>
              </w:rPr>
              <w:fldChar w:fldCharType="begin"/>
            </w:r>
            <w:r w:rsidR="00265E97">
              <w:rPr>
                <w:webHidden/>
              </w:rPr>
              <w:instrText xml:space="preserve"> PAGEREF _Toc114837692 \h </w:instrText>
            </w:r>
            <w:r w:rsidR="00265E97">
              <w:rPr>
                <w:webHidden/>
              </w:rPr>
            </w:r>
            <w:r w:rsidR="00265E97">
              <w:rPr>
                <w:webHidden/>
              </w:rPr>
              <w:fldChar w:fldCharType="separate"/>
            </w:r>
            <w:r w:rsidR="004F57DB">
              <w:rPr>
                <w:webHidden/>
              </w:rPr>
              <w:t>18</w:t>
            </w:r>
            <w:r w:rsidR="00265E97">
              <w:rPr>
                <w:webHidden/>
              </w:rPr>
              <w:fldChar w:fldCharType="end"/>
            </w:r>
          </w:hyperlink>
        </w:p>
        <w:p w14:paraId="14D0134D" w14:textId="6736F254" w:rsidR="00265E97" w:rsidRDefault="00B629CB">
          <w:pPr>
            <w:pStyle w:val="TOC2"/>
            <w:rPr>
              <w:rFonts w:asciiTheme="minorHAnsi" w:eastAsiaTheme="minorEastAsia" w:hAnsiTheme="minorHAnsi"/>
              <w:sz w:val="22"/>
              <w:lang w:eastAsia="en-GB"/>
            </w:rPr>
          </w:pPr>
          <w:hyperlink w:anchor="_Toc114837693" w:history="1">
            <w:r w:rsidR="00265E97" w:rsidRPr="00F06ED2">
              <w:rPr>
                <w:rStyle w:val="Hyperlink"/>
              </w:rPr>
              <w:t>7.2. Home Energy Scotland Loans</w:t>
            </w:r>
            <w:r w:rsidR="00265E97">
              <w:rPr>
                <w:webHidden/>
              </w:rPr>
              <w:tab/>
            </w:r>
            <w:r w:rsidR="00265E97">
              <w:rPr>
                <w:webHidden/>
              </w:rPr>
              <w:fldChar w:fldCharType="begin"/>
            </w:r>
            <w:r w:rsidR="00265E97">
              <w:rPr>
                <w:webHidden/>
              </w:rPr>
              <w:instrText xml:space="preserve"> PAGEREF _Toc114837693 \h </w:instrText>
            </w:r>
            <w:r w:rsidR="00265E97">
              <w:rPr>
                <w:webHidden/>
              </w:rPr>
            </w:r>
            <w:r w:rsidR="00265E97">
              <w:rPr>
                <w:webHidden/>
              </w:rPr>
              <w:fldChar w:fldCharType="separate"/>
            </w:r>
            <w:r w:rsidR="004F57DB">
              <w:rPr>
                <w:webHidden/>
              </w:rPr>
              <w:t>19</w:t>
            </w:r>
            <w:r w:rsidR="00265E97">
              <w:rPr>
                <w:webHidden/>
              </w:rPr>
              <w:fldChar w:fldCharType="end"/>
            </w:r>
          </w:hyperlink>
        </w:p>
        <w:p w14:paraId="0D812188" w14:textId="638F5DAD" w:rsidR="00265E97" w:rsidRDefault="00B629CB">
          <w:pPr>
            <w:pStyle w:val="TOC2"/>
            <w:rPr>
              <w:rFonts w:asciiTheme="minorHAnsi" w:eastAsiaTheme="minorEastAsia" w:hAnsiTheme="minorHAnsi"/>
              <w:sz w:val="22"/>
              <w:lang w:eastAsia="en-GB"/>
            </w:rPr>
          </w:pPr>
          <w:hyperlink w:anchor="_Toc114837694" w:history="1">
            <w:r w:rsidR="00265E97" w:rsidRPr="00F06ED2">
              <w:rPr>
                <w:rStyle w:val="Hyperlink"/>
              </w:rPr>
              <w:t>7.3. Private Rented Sector Landlord Loan</w:t>
            </w:r>
            <w:r w:rsidR="00265E97">
              <w:rPr>
                <w:webHidden/>
              </w:rPr>
              <w:tab/>
            </w:r>
            <w:r w:rsidR="00265E97">
              <w:rPr>
                <w:webHidden/>
              </w:rPr>
              <w:fldChar w:fldCharType="begin"/>
            </w:r>
            <w:r w:rsidR="00265E97">
              <w:rPr>
                <w:webHidden/>
              </w:rPr>
              <w:instrText xml:space="preserve"> PAGEREF _Toc114837694 \h </w:instrText>
            </w:r>
            <w:r w:rsidR="00265E97">
              <w:rPr>
                <w:webHidden/>
              </w:rPr>
            </w:r>
            <w:r w:rsidR="00265E97">
              <w:rPr>
                <w:webHidden/>
              </w:rPr>
              <w:fldChar w:fldCharType="separate"/>
            </w:r>
            <w:r w:rsidR="004F57DB">
              <w:rPr>
                <w:webHidden/>
              </w:rPr>
              <w:t>19</w:t>
            </w:r>
            <w:r w:rsidR="00265E97">
              <w:rPr>
                <w:webHidden/>
              </w:rPr>
              <w:fldChar w:fldCharType="end"/>
            </w:r>
          </w:hyperlink>
        </w:p>
        <w:p w14:paraId="2DF0067F" w14:textId="228C0593" w:rsidR="00265E97" w:rsidRDefault="00B629CB">
          <w:pPr>
            <w:pStyle w:val="TOC2"/>
            <w:rPr>
              <w:rFonts w:asciiTheme="minorHAnsi" w:eastAsiaTheme="minorEastAsia" w:hAnsiTheme="minorHAnsi"/>
              <w:sz w:val="22"/>
              <w:lang w:eastAsia="en-GB"/>
            </w:rPr>
          </w:pPr>
          <w:hyperlink w:anchor="_Toc114837695" w:history="1">
            <w:r w:rsidR="00265E97" w:rsidRPr="00F06ED2">
              <w:rPr>
                <w:rStyle w:val="Hyperlink"/>
              </w:rPr>
              <w:t>7.4. Equity Loan scheme</w:t>
            </w:r>
            <w:r w:rsidR="00265E97">
              <w:rPr>
                <w:webHidden/>
              </w:rPr>
              <w:tab/>
            </w:r>
            <w:r w:rsidR="00265E97">
              <w:rPr>
                <w:webHidden/>
              </w:rPr>
              <w:fldChar w:fldCharType="begin"/>
            </w:r>
            <w:r w:rsidR="00265E97">
              <w:rPr>
                <w:webHidden/>
              </w:rPr>
              <w:instrText xml:space="preserve"> PAGEREF _Toc114837695 \h </w:instrText>
            </w:r>
            <w:r w:rsidR="00265E97">
              <w:rPr>
                <w:webHidden/>
              </w:rPr>
            </w:r>
            <w:r w:rsidR="00265E97">
              <w:rPr>
                <w:webHidden/>
              </w:rPr>
              <w:fldChar w:fldCharType="separate"/>
            </w:r>
            <w:r w:rsidR="004F57DB">
              <w:rPr>
                <w:webHidden/>
              </w:rPr>
              <w:t>19</w:t>
            </w:r>
            <w:r w:rsidR="00265E97">
              <w:rPr>
                <w:webHidden/>
              </w:rPr>
              <w:fldChar w:fldCharType="end"/>
            </w:r>
          </w:hyperlink>
        </w:p>
        <w:p w14:paraId="6C35F06E" w14:textId="5A39BAB3" w:rsidR="00265E97" w:rsidRDefault="00B629CB">
          <w:pPr>
            <w:pStyle w:val="TOC2"/>
            <w:rPr>
              <w:rFonts w:asciiTheme="minorHAnsi" w:eastAsiaTheme="minorEastAsia" w:hAnsiTheme="minorHAnsi"/>
              <w:sz w:val="22"/>
              <w:lang w:eastAsia="en-GB"/>
            </w:rPr>
          </w:pPr>
          <w:hyperlink w:anchor="_Toc114837696" w:history="1">
            <w:r w:rsidR="00265E97" w:rsidRPr="00F06ED2">
              <w:rPr>
                <w:rStyle w:val="Hyperlink"/>
              </w:rPr>
              <w:t>7.5. Home Energy Scotland</w:t>
            </w:r>
            <w:r w:rsidR="00265E97">
              <w:rPr>
                <w:webHidden/>
              </w:rPr>
              <w:tab/>
            </w:r>
            <w:r w:rsidR="00265E97">
              <w:rPr>
                <w:webHidden/>
              </w:rPr>
              <w:fldChar w:fldCharType="begin"/>
            </w:r>
            <w:r w:rsidR="00265E97">
              <w:rPr>
                <w:webHidden/>
              </w:rPr>
              <w:instrText xml:space="preserve"> PAGEREF _Toc114837696 \h </w:instrText>
            </w:r>
            <w:r w:rsidR="00265E97">
              <w:rPr>
                <w:webHidden/>
              </w:rPr>
            </w:r>
            <w:r w:rsidR="00265E97">
              <w:rPr>
                <w:webHidden/>
              </w:rPr>
              <w:fldChar w:fldCharType="separate"/>
            </w:r>
            <w:r w:rsidR="004F57DB">
              <w:rPr>
                <w:webHidden/>
              </w:rPr>
              <w:t>19</w:t>
            </w:r>
            <w:r w:rsidR="00265E97">
              <w:rPr>
                <w:webHidden/>
              </w:rPr>
              <w:fldChar w:fldCharType="end"/>
            </w:r>
          </w:hyperlink>
        </w:p>
        <w:p w14:paraId="6C5591F0" w14:textId="1B39F47E" w:rsidR="00265E97" w:rsidRDefault="00B629CB">
          <w:pPr>
            <w:pStyle w:val="TOC1"/>
            <w:rPr>
              <w:rFonts w:asciiTheme="minorHAnsi" w:eastAsiaTheme="minorEastAsia" w:hAnsiTheme="minorHAnsi"/>
              <w:sz w:val="22"/>
              <w:lang w:eastAsia="en-GB"/>
            </w:rPr>
          </w:pPr>
          <w:hyperlink w:anchor="_Toc114837697" w:history="1">
            <w:r w:rsidR="00265E97" w:rsidRPr="00F06ED2">
              <w:rPr>
                <w:rStyle w:val="Hyperlink"/>
              </w:rPr>
              <w:t>8. Evaluation of energy efficiency and energy use schemes</w:t>
            </w:r>
            <w:r w:rsidR="00265E97">
              <w:rPr>
                <w:webHidden/>
              </w:rPr>
              <w:tab/>
            </w:r>
            <w:r w:rsidR="00265E97">
              <w:rPr>
                <w:webHidden/>
              </w:rPr>
              <w:fldChar w:fldCharType="begin"/>
            </w:r>
            <w:r w:rsidR="00265E97">
              <w:rPr>
                <w:webHidden/>
              </w:rPr>
              <w:instrText xml:space="preserve"> PAGEREF _Toc114837697 \h </w:instrText>
            </w:r>
            <w:r w:rsidR="00265E97">
              <w:rPr>
                <w:webHidden/>
              </w:rPr>
            </w:r>
            <w:r w:rsidR="00265E97">
              <w:rPr>
                <w:webHidden/>
              </w:rPr>
              <w:fldChar w:fldCharType="separate"/>
            </w:r>
            <w:r w:rsidR="004F57DB">
              <w:rPr>
                <w:webHidden/>
              </w:rPr>
              <w:t>20</w:t>
            </w:r>
            <w:r w:rsidR="00265E97">
              <w:rPr>
                <w:webHidden/>
              </w:rPr>
              <w:fldChar w:fldCharType="end"/>
            </w:r>
          </w:hyperlink>
        </w:p>
        <w:p w14:paraId="29CC8645" w14:textId="5AC82421" w:rsidR="00265E97" w:rsidRDefault="00B629CB">
          <w:pPr>
            <w:pStyle w:val="TOC2"/>
            <w:rPr>
              <w:rFonts w:asciiTheme="minorHAnsi" w:eastAsiaTheme="minorEastAsia" w:hAnsiTheme="minorHAnsi"/>
              <w:sz w:val="22"/>
              <w:lang w:eastAsia="en-GB"/>
            </w:rPr>
          </w:pPr>
          <w:hyperlink w:anchor="_Toc114837698" w:history="1">
            <w:r w:rsidR="00265E97" w:rsidRPr="00F06ED2">
              <w:rPr>
                <w:rStyle w:val="Hyperlink"/>
              </w:rPr>
              <w:t>8.1. Energy efficiency measures</w:t>
            </w:r>
            <w:r w:rsidR="00265E97">
              <w:rPr>
                <w:webHidden/>
              </w:rPr>
              <w:tab/>
            </w:r>
            <w:r w:rsidR="00265E97">
              <w:rPr>
                <w:webHidden/>
              </w:rPr>
              <w:fldChar w:fldCharType="begin"/>
            </w:r>
            <w:r w:rsidR="00265E97">
              <w:rPr>
                <w:webHidden/>
              </w:rPr>
              <w:instrText xml:space="preserve"> PAGEREF _Toc114837698 \h </w:instrText>
            </w:r>
            <w:r w:rsidR="00265E97">
              <w:rPr>
                <w:webHidden/>
              </w:rPr>
            </w:r>
            <w:r w:rsidR="00265E97">
              <w:rPr>
                <w:webHidden/>
              </w:rPr>
              <w:fldChar w:fldCharType="separate"/>
            </w:r>
            <w:r w:rsidR="004F57DB">
              <w:rPr>
                <w:webHidden/>
              </w:rPr>
              <w:t>20</w:t>
            </w:r>
            <w:r w:rsidR="00265E97">
              <w:rPr>
                <w:webHidden/>
              </w:rPr>
              <w:fldChar w:fldCharType="end"/>
            </w:r>
          </w:hyperlink>
        </w:p>
        <w:p w14:paraId="2647D611" w14:textId="7B52501D" w:rsidR="00265E97" w:rsidRDefault="00B629CB">
          <w:pPr>
            <w:pStyle w:val="TOC3"/>
            <w:rPr>
              <w:rFonts w:asciiTheme="minorHAnsi" w:eastAsiaTheme="minorEastAsia" w:hAnsiTheme="minorHAnsi"/>
              <w:sz w:val="22"/>
              <w:lang w:eastAsia="en-GB"/>
            </w:rPr>
          </w:pPr>
          <w:hyperlink w:anchor="_Toc114837699" w:history="1">
            <w:r w:rsidR="00265E97" w:rsidRPr="00F06ED2">
              <w:rPr>
                <w:rStyle w:val="Hyperlink"/>
              </w:rPr>
              <w:t>8.1.1. Financial help and support</w:t>
            </w:r>
            <w:r w:rsidR="00265E97">
              <w:rPr>
                <w:webHidden/>
              </w:rPr>
              <w:tab/>
            </w:r>
            <w:r w:rsidR="00265E97">
              <w:rPr>
                <w:webHidden/>
              </w:rPr>
              <w:fldChar w:fldCharType="begin"/>
            </w:r>
            <w:r w:rsidR="00265E97">
              <w:rPr>
                <w:webHidden/>
              </w:rPr>
              <w:instrText xml:space="preserve"> PAGEREF _Toc114837699 \h </w:instrText>
            </w:r>
            <w:r w:rsidR="00265E97">
              <w:rPr>
                <w:webHidden/>
              </w:rPr>
            </w:r>
            <w:r w:rsidR="00265E97">
              <w:rPr>
                <w:webHidden/>
              </w:rPr>
              <w:fldChar w:fldCharType="separate"/>
            </w:r>
            <w:r w:rsidR="004F57DB">
              <w:rPr>
                <w:webHidden/>
              </w:rPr>
              <w:t>20</w:t>
            </w:r>
            <w:r w:rsidR="00265E97">
              <w:rPr>
                <w:webHidden/>
              </w:rPr>
              <w:fldChar w:fldCharType="end"/>
            </w:r>
          </w:hyperlink>
        </w:p>
        <w:p w14:paraId="2CEC0B37" w14:textId="4C7069D2" w:rsidR="00265E97" w:rsidRDefault="00B629CB">
          <w:pPr>
            <w:pStyle w:val="TOC2"/>
            <w:rPr>
              <w:rFonts w:asciiTheme="minorHAnsi" w:eastAsiaTheme="minorEastAsia" w:hAnsiTheme="minorHAnsi"/>
              <w:sz w:val="22"/>
              <w:lang w:eastAsia="en-GB"/>
            </w:rPr>
          </w:pPr>
          <w:hyperlink w:anchor="_Toc114837700" w:history="1">
            <w:r w:rsidR="00265E97" w:rsidRPr="00F06ED2">
              <w:rPr>
                <w:rStyle w:val="Hyperlink"/>
              </w:rPr>
              <w:t>8.2. Energy use</w:t>
            </w:r>
            <w:r w:rsidR="00265E97">
              <w:rPr>
                <w:webHidden/>
              </w:rPr>
              <w:tab/>
            </w:r>
            <w:r w:rsidR="00265E97">
              <w:rPr>
                <w:webHidden/>
              </w:rPr>
              <w:fldChar w:fldCharType="begin"/>
            </w:r>
            <w:r w:rsidR="00265E97">
              <w:rPr>
                <w:webHidden/>
              </w:rPr>
              <w:instrText xml:space="preserve"> PAGEREF _Toc114837700 \h </w:instrText>
            </w:r>
            <w:r w:rsidR="00265E97">
              <w:rPr>
                <w:webHidden/>
              </w:rPr>
            </w:r>
            <w:r w:rsidR="00265E97">
              <w:rPr>
                <w:webHidden/>
              </w:rPr>
              <w:fldChar w:fldCharType="separate"/>
            </w:r>
            <w:r w:rsidR="004F57DB">
              <w:rPr>
                <w:webHidden/>
              </w:rPr>
              <w:t>22</w:t>
            </w:r>
            <w:r w:rsidR="00265E97">
              <w:rPr>
                <w:webHidden/>
              </w:rPr>
              <w:fldChar w:fldCharType="end"/>
            </w:r>
          </w:hyperlink>
        </w:p>
        <w:p w14:paraId="767709EE" w14:textId="673E9D3C" w:rsidR="00265E97" w:rsidRDefault="00B629CB">
          <w:pPr>
            <w:pStyle w:val="TOC3"/>
            <w:rPr>
              <w:rFonts w:asciiTheme="minorHAnsi" w:eastAsiaTheme="minorEastAsia" w:hAnsiTheme="minorHAnsi"/>
              <w:sz w:val="22"/>
              <w:lang w:eastAsia="en-GB"/>
            </w:rPr>
          </w:pPr>
          <w:hyperlink w:anchor="_Toc114837701" w:history="1">
            <w:r w:rsidR="00265E97" w:rsidRPr="00F06ED2">
              <w:rPr>
                <w:rStyle w:val="Hyperlink"/>
              </w:rPr>
              <w:t>8.2.1. Lack of knowledge</w:t>
            </w:r>
            <w:r w:rsidR="00265E97">
              <w:rPr>
                <w:webHidden/>
              </w:rPr>
              <w:tab/>
            </w:r>
            <w:r w:rsidR="00265E97">
              <w:rPr>
                <w:webHidden/>
              </w:rPr>
              <w:fldChar w:fldCharType="begin"/>
            </w:r>
            <w:r w:rsidR="00265E97">
              <w:rPr>
                <w:webHidden/>
              </w:rPr>
              <w:instrText xml:space="preserve"> PAGEREF _Toc114837701 \h </w:instrText>
            </w:r>
            <w:r w:rsidR="00265E97">
              <w:rPr>
                <w:webHidden/>
              </w:rPr>
            </w:r>
            <w:r w:rsidR="00265E97">
              <w:rPr>
                <w:webHidden/>
              </w:rPr>
              <w:fldChar w:fldCharType="separate"/>
            </w:r>
            <w:r w:rsidR="004F57DB">
              <w:rPr>
                <w:webHidden/>
              </w:rPr>
              <w:t>22</w:t>
            </w:r>
            <w:r w:rsidR="00265E97">
              <w:rPr>
                <w:webHidden/>
              </w:rPr>
              <w:fldChar w:fldCharType="end"/>
            </w:r>
          </w:hyperlink>
        </w:p>
        <w:p w14:paraId="4FC4DE34" w14:textId="21B3C97A" w:rsidR="00265E97" w:rsidRDefault="00B629CB">
          <w:pPr>
            <w:pStyle w:val="TOC3"/>
            <w:rPr>
              <w:rFonts w:asciiTheme="minorHAnsi" w:eastAsiaTheme="minorEastAsia" w:hAnsiTheme="minorHAnsi"/>
              <w:sz w:val="22"/>
              <w:lang w:eastAsia="en-GB"/>
            </w:rPr>
          </w:pPr>
          <w:hyperlink w:anchor="_Toc114837702" w:history="1">
            <w:r w:rsidR="00265E97" w:rsidRPr="00F06ED2">
              <w:rPr>
                <w:rStyle w:val="Hyperlink"/>
              </w:rPr>
              <w:t>8.2.2. Lack of support</w:t>
            </w:r>
            <w:r w:rsidR="00265E97">
              <w:rPr>
                <w:webHidden/>
              </w:rPr>
              <w:tab/>
            </w:r>
            <w:r w:rsidR="00265E97">
              <w:rPr>
                <w:webHidden/>
              </w:rPr>
              <w:fldChar w:fldCharType="begin"/>
            </w:r>
            <w:r w:rsidR="00265E97">
              <w:rPr>
                <w:webHidden/>
              </w:rPr>
              <w:instrText xml:space="preserve"> PAGEREF _Toc114837702 \h </w:instrText>
            </w:r>
            <w:r w:rsidR="00265E97">
              <w:rPr>
                <w:webHidden/>
              </w:rPr>
            </w:r>
            <w:r w:rsidR="00265E97">
              <w:rPr>
                <w:webHidden/>
              </w:rPr>
              <w:fldChar w:fldCharType="separate"/>
            </w:r>
            <w:r w:rsidR="004F57DB">
              <w:rPr>
                <w:webHidden/>
              </w:rPr>
              <w:t>22</w:t>
            </w:r>
            <w:r w:rsidR="00265E97">
              <w:rPr>
                <w:webHidden/>
              </w:rPr>
              <w:fldChar w:fldCharType="end"/>
            </w:r>
          </w:hyperlink>
        </w:p>
        <w:p w14:paraId="4E8D5CB6" w14:textId="3AD15A87" w:rsidR="00265E97" w:rsidRDefault="00B629CB">
          <w:pPr>
            <w:pStyle w:val="TOC3"/>
            <w:rPr>
              <w:rFonts w:asciiTheme="minorHAnsi" w:eastAsiaTheme="minorEastAsia" w:hAnsiTheme="minorHAnsi"/>
              <w:sz w:val="22"/>
              <w:lang w:eastAsia="en-GB"/>
            </w:rPr>
          </w:pPr>
          <w:hyperlink w:anchor="_Toc114837703" w:history="1">
            <w:r w:rsidR="00265E97" w:rsidRPr="00F06ED2">
              <w:rPr>
                <w:rStyle w:val="Hyperlink"/>
              </w:rPr>
              <w:t>8.2.3. Suggested improvements</w:t>
            </w:r>
            <w:r w:rsidR="00265E97">
              <w:rPr>
                <w:webHidden/>
              </w:rPr>
              <w:tab/>
            </w:r>
            <w:r w:rsidR="00265E97">
              <w:rPr>
                <w:webHidden/>
              </w:rPr>
              <w:fldChar w:fldCharType="begin"/>
            </w:r>
            <w:r w:rsidR="00265E97">
              <w:rPr>
                <w:webHidden/>
              </w:rPr>
              <w:instrText xml:space="preserve"> PAGEREF _Toc114837703 \h </w:instrText>
            </w:r>
            <w:r w:rsidR="00265E97">
              <w:rPr>
                <w:webHidden/>
              </w:rPr>
            </w:r>
            <w:r w:rsidR="00265E97">
              <w:rPr>
                <w:webHidden/>
              </w:rPr>
              <w:fldChar w:fldCharType="separate"/>
            </w:r>
            <w:r w:rsidR="004F57DB">
              <w:rPr>
                <w:webHidden/>
              </w:rPr>
              <w:t>23</w:t>
            </w:r>
            <w:r w:rsidR="00265E97">
              <w:rPr>
                <w:webHidden/>
              </w:rPr>
              <w:fldChar w:fldCharType="end"/>
            </w:r>
          </w:hyperlink>
        </w:p>
        <w:p w14:paraId="202A9A92" w14:textId="41619044" w:rsidR="00265E97" w:rsidRDefault="00B629CB">
          <w:pPr>
            <w:pStyle w:val="TOC1"/>
            <w:rPr>
              <w:rFonts w:asciiTheme="minorHAnsi" w:eastAsiaTheme="minorEastAsia" w:hAnsiTheme="minorHAnsi"/>
              <w:sz w:val="22"/>
              <w:lang w:eastAsia="en-GB"/>
            </w:rPr>
          </w:pPr>
          <w:hyperlink w:anchor="_Toc114837704" w:history="1">
            <w:r w:rsidR="00265E97" w:rsidRPr="00F06ED2">
              <w:rPr>
                <w:rStyle w:val="Hyperlink"/>
              </w:rPr>
              <w:t>9. Discussion</w:t>
            </w:r>
            <w:r w:rsidR="00265E97">
              <w:rPr>
                <w:webHidden/>
              </w:rPr>
              <w:tab/>
            </w:r>
            <w:r w:rsidR="00265E97">
              <w:rPr>
                <w:webHidden/>
              </w:rPr>
              <w:fldChar w:fldCharType="begin"/>
            </w:r>
            <w:r w:rsidR="00265E97">
              <w:rPr>
                <w:webHidden/>
              </w:rPr>
              <w:instrText xml:space="preserve"> PAGEREF _Toc114837704 \h </w:instrText>
            </w:r>
            <w:r w:rsidR="00265E97">
              <w:rPr>
                <w:webHidden/>
              </w:rPr>
            </w:r>
            <w:r w:rsidR="00265E97">
              <w:rPr>
                <w:webHidden/>
              </w:rPr>
              <w:fldChar w:fldCharType="separate"/>
            </w:r>
            <w:r w:rsidR="004F57DB">
              <w:rPr>
                <w:webHidden/>
              </w:rPr>
              <w:t>24</w:t>
            </w:r>
            <w:r w:rsidR="00265E97">
              <w:rPr>
                <w:webHidden/>
              </w:rPr>
              <w:fldChar w:fldCharType="end"/>
            </w:r>
          </w:hyperlink>
        </w:p>
        <w:p w14:paraId="1D788E76" w14:textId="2CE8E105" w:rsidR="00265E97" w:rsidRDefault="00B629CB">
          <w:pPr>
            <w:pStyle w:val="TOC2"/>
            <w:rPr>
              <w:rFonts w:asciiTheme="minorHAnsi" w:eastAsiaTheme="minorEastAsia" w:hAnsiTheme="minorHAnsi"/>
              <w:sz w:val="22"/>
              <w:lang w:eastAsia="en-GB"/>
            </w:rPr>
          </w:pPr>
          <w:hyperlink w:anchor="_Toc114837705" w:history="1">
            <w:r w:rsidR="00265E97" w:rsidRPr="00F06ED2">
              <w:rPr>
                <w:rStyle w:val="Hyperlink"/>
              </w:rPr>
              <w:t>9.1. Limitations of evidence</w:t>
            </w:r>
            <w:r w:rsidR="00265E97">
              <w:rPr>
                <w:webHidden/>
              </w:rPr>
              <w:tab/>
            </w:r>
            <w:r w:rsidR="00265E97">
              <w:rPr>
                <w:webHidden/>
              </w:rPr>
              <w:fldChar w:fldCharType="begin"/>
            </w:r>
            <w:r w:rsidR="00265E97">
              <w:rPr>
                <w:webHidden/>
              </w:rPr>
              <w:instrText xml:space="preserve"> PAGEREF _Toc114837705 \h </w:instrText>
            </w:r>
            <w:r w:rsidR="00265E97">
              <w:rPr>
                <w:webHidden/>
              </w:rPr>
            </w:r>
            <w:r w:rsidR="00265E97">
              <w:rPr>
                <w:webHidden/>
              </w:rPr>
              <w:fldChar w:fldCharType="separate"/>
            </w:r>
            <w:r w:rsidR="004F57DB">
              <w:rPr>
                <w:webHidden/>
              </w:rPr>
              <w:t>24</w:t>
            </w:r>
            <w:r w:rsidR="00265E97">
              <w:rPr>
                <w:webHidden/>
              </w:rPr>
              <w:fldChar w:fldCharType="end"/>
            </w:r>
          </w:hyperlink>
        </w:p>
        <w:p w14:paraId="34FDF9EB" w14:textId="0260AC9D" w:rsidR="00265E97" w:rsidRDefault="00B629CB">
          <w:pPr>
            <w:pStyle w:val="TOC2"/>
            <w:rPr>
              <w:rFonts w:asciiTheme="minorHAnsi" w:eastAsiaTheme="minorEastAsia" w:hAnsiTheme="minorHAnsi"/>
              <w:sz w:val="22"/>
              <w:lang w:eastAsia="en-GB"/>
            </w:rPr>
          </w:pPr>
          <w:hyperlink w:anchor="_Toc114837706" w:history="1">
            <w:r w:rsidR="00265E97" w:rsidRPr="00F06ED2">
              <w:rPr>
                <w:rStyle w:val="Hyperlink"/>
              </w:rPr>
              <w:t>9.2. Re-evaluation of schemes</w:t>
            </w:r>
            <w:r w:rsidR="00265E97">
              <w:rPr>
                <w:webHidden/>
              </w:rPr>
              <w:tab/>
            </w:r>
            <w:r w:rsidR="00265E97">
              <w:rPr>
                <w:webHidden/>
              </w:rPr>
              <w:fldChar w:fldCharType="begin"/>
            </w:r>
            <w:r w:rsidR="00265E97">
              <w:rPr>
                <w:webHidden/>
              </w:rPr>
              <w:instrText xml:space="preserve"> PAGEREF _Toc114837706 \h </w:instrText>
            </w:r>
            <w:r w:rsidR="00265E97">
              <w:rPr>
                <w:webHidden/>
              </w:rPr>
            </w:r>
            <w:r w:rsidR="00265E97">
              <w:rPr>
                <w:webHidden/>
              </w:rPr>
              <w:fldChar w:fldCharType="separate"/>
            </w:r>
            <w:r w:rsidR="004F57DB">
              <w:rPr>
                <w:webHidden/>
              </w:rPr>
              <w:t>24</w:t>
            </w:r>
            <w:r w:rsidR="00265E97">
              <w:rPr>
                <w:webHidden/>
              </w:rPr>
              <w:fldChar w:fldCharType="end"/>
            </w:r>
          </w:hyperlink>
        </w:p>
        <w:p w14:paraId="0E6976EE" w14:textId="69F383D0" w:rsidR="00265E97" w:rsidRDefault="00B629CB">
          <w:pPr>
            <w:pStyle w:val="TOC2"/>
            <w:rPr>
              <w:rFonts w:asciiTheme="minorHAnsi" w:eastAsiaTheme="minorEastAsia" w:hAnsiTheme="minorHAnsi"/>
              <w:sz w:val="22"/>
              <w:lang w:eastAsia="en-GB"/>
            </w:rPr>
          </w:pPr>
          <w:hyperlink w:anchor="_Toc114837707" w:history="1">
            <w:r w:rsidR="00265E97" w:rsidRPr="00F06ED2">
              <w:rPr>
                <w:rStyle w:val="Hyperlink"/>
              </w:rPr>
              <w:t>9.3. Future work</w:t>
            </w:r>
            <w:r w:rsidR="00265E97">
              <w:rPr>
                <w:webHidden/>
              </w:rPr>
              <w:tab/>
            </w:r>
            <w:r w:rsidR="00265E97">
              <w:rPr>
                <w:webHidden/>
              </w:rPr>
              <w:fldChar w:fldCharType="begin"/>
            </w:r>
            <w:r w:rsidR="00265E97">
              <w:rPr>
                <w:webHidden/>
              </w:rPr>
              <w:instrText xml:space="preserve"> PAGEREF _Toc114837707 \h </w:instrText>
            </w:r>
            <w:r w:rsidR="00265E97">
              <w:rPr>
                <w:webHidden/>
              </w:rPr>
            </w:r>
            <w:r w:rsidR="00265E97">
              <w:rPr>
                <w:webHidden/>
              </w:rPr>
              <w:fldChar w:fldCharType="separate"/>
            </w:r>
            <w:r w:rsidR="004F57DB">
              <w:rPr>
                <w:webHidden/>
              </w:rPr>
              <w:t>25</w:t>
            </w:r>
            <w:r w:rsidR="00265E97">
              <w:rPr>
                <w:webHidden/>
              </w:rPr>
              <w:fldChar w:fldCharType="end"/>
            </w:r>
          </w:hyperlink>
        </w:p>
        <w:p w14:paraId="7F0431AB" w14:textId="3A25318B" w:rsidR="00265E97" w:rsidRDefault="00B629CB">
          <w:pPr>
            <w:pStyle w:val="TOC3"/>
            <w:rPr>
              <w:rFonts w:asciiTheme="minorHAnsi" w:eastAsiaTheme="minorEastAsia" w:hAnsiTheme="minorHAnsi"/>
              <w:sz w:val="22"/>
              <w:lang w:eastAsia="en-GB"/>
            </w:rPr>
          </w:pPr>
          <w:hyperlink w:anchor="_Toc114837708" w:history="1">
            <w:r w:rsidR="00265E97" w:rsidRPr="00F06ED2">
              <w:rPr>
                <w:rStyle w:val="Hyperlink"/>
              </w:rPr>
              <w:t>9.3.1. Systematic strategy</w:t>
            </w:r>
            <w:r w:rsidR="00265E97">
              <w:rPr>
                <w:webHidden/>
              </w:rPr>
              <w:tab/>
            </w:r>
            <w:r w:rsidR="00265E97">
              <w:rPr>
                <w:webHidden/>
              </w:rPr>
              <w:fldChar w:fldCharType="begin"/>
            </w:r>
            <w:r w:rsidR="00265E97">
              <w:rPr>
                <w:webHidden/>
              </w:rPr>
              <w:instrText xml:space="preserve"> PAGEREF _Toc114837708 \h </w:instrText>
            </w:r>
            <w:r w:rsidR="00265E97">
              <w:rPr>
                <w:webHidden/>
              </w:rPr>
            </w:r>
            <w:r w:rsidR="00265E97">
              <w:rPr>
                <w:webHidden/>
              </w:rPr>
              <w:fldChar w:fldCharType="separate"/>
            </w:r>
            <w:r w:rsidR="004F57DB">
              <w:rPr>
                <w:webHidden/>
              </w:rPr>
              <w:t>25</w:t>
            </w:r>
            <w:r w:rsidR="00265E97">
              <w:rPr>
                <w:webHidden/>
              </w:rPr>
              <w:fldChar w:fldCharType="end"/>
            </w:r>
          </w:hyperlink>
        </w:p>
        <w:p w14:paraId="5EF26993" w14:textId="22287CCE" w:rsidR="00265E97" w:rsidRDefault="00B629CB">
          <w:pPr>
            <w:pStyle w:val="TOC3"/>
            <w:rPr>
              <w:rFonts w:asciiTheme="minorHAnsi" w:eastAsiaTheme="minorEastAsia" w:hAnsiTheme="minorHAnsi"/>
              <w:sz w:val="22"/>
              <w:lang w:eastAsia="en-GB"/>
            </w:rPr>
          </w:pPr>
          <w:hyperlink w:anchor="_Toc114837709" w:history="1">
            <w:r w:rsidR="00265E97" w:rsidRPr="00F06ED2">
              <w:rPr>
                <w:rStyle w:val="Hyperlink"/>
              </w:rPr>
              <w:t>9.3.2. Improving support</w:t>
            </w:r>
            <w:r w:rsidR="00265E97">
              <w:rPr>
                <w:webHidden/>
              </w:rPr>
              <w:tab/>
            </w:r>
            <w:r w:rsidR="00265E97">
              <w:rPr>
                <w:webHidden/>
              </w:rPr>
              <w:fldChar w:fldCharType="begin"/>
            </w:r>
            <w:r w:rsidR="00265E97">
              <w:rPr>
                <w:webHidden/>
              </w:rPr>
              <w:instrText xml:space="preserve"> PAGEREF _Toc114837709 \h </w:instrText>
            </w:r>
            <w:r w:rsidR="00265E97">
              <w:rPr>
                <w:webHidden/>
              </w:rPr>
            </w:r>
            <w:r w:rsidR="00265E97">
              <w:rPr>
                <w:webHidden/>
              </w:rPr>
              <w:fldChar w:fldCharType="separate"/>
            </w:r>
            <w:r w:rsidR="004F57DB">
              <w:rPr>
                <w:webHidden/>
              </w:rPr>
              <w:t>25</w:t>
            </w:r>
            <w:r w:rsidR="00265E97">
              <w:rPr>
                <w:webHidden/>
              </w:rPr>
              <w:fldChar w:fldCharType="end"/>
            </w:r>
          </w:hyperlink>
        </w:p>
        <w:p w14:paraId="14C9215E" w14:textId="2B640F6F" w:rsidR="00265E97" w:rsidRDefault="00B629CB">
          <w:pPr>
            <w:pStyle w:val="TOC3"/>
            <w:rPr>
              <w:rFonts w:asciiTheme="minorHAnsi" w:eastAsiaTheme="minorEastAsia" w:hAnsiTheme="minorHAnsi"/>
              <w:sz w:val="22"/>
              <w:lang w:eastAsia="en-GB"/>
            </w:rPr>
          </w:pPr>
          <w:hyperlink w:anchor="_Toc114837710" w:history="1">
            <w:r w:rsidR="00265E97" w:rsidRPr="00F06ED2">
              <w:rPr>
                <w:rStyle w:val="Hyperlink"/>
              </w:rPr>
              <w:t>9.3.3. Evaluating short-term solutions</w:t>
            </w:r>
            <w:r w:rsidR="00265E97">
              <w:rPr>
                <w:webHidden/>
              </w:rPr>
              <w:tab/>
            </w:r>
            <w:r w:rsidR="00265E97">
              <w:rPr>
                <w:webHidden/>
              </w:rPr>
              <w:fldChar w:fldCharType="begin"/>
            </w:r>
            <w:r w:rsidR="00265E97">
              <w:rPr>
                <w:webHidden/>
              </w:rPr>
              <w:instrText xml:space="preserve"> PAGEREF _Toc114837710 \h </w:instrText>
            </w:r>
            <w:r w:rsidR="00265E97">
              <w:rPr>
                <w:webHidden/>
              </w:rPr>
            </w:r>
            <w:r w:rsidR="00265E97">
              <w:rPr>
                <w:webHidden/>
              </w:rPr>
              <w:fldChar w:fldCharType="separate"/>
            </w:r>
            <w:r w:rsidR="004F57DB">
              <w:rPr>
                <w:webHidden/>
              </w:rPr>
              <w:t>25</w:t>
            </w:r>
            <w:r w:rsidR="00265E97">
              <w:rPr>
                <w:webHidden/>
              </w:rPr>
              <w:fldChar w:fldCharType="end"/>
            </w:r>
          </w:hyperlink>
        </w:p>
        <w:p w14:paraId="0311DB62" w14:textId="746FAB79" w:rsidR="00265E97" w:rsidRDefault="00B629CB">
          <w:pPr>
            <w:pStyle w:val="TOC3"/>
            <w:rPr>
              <w:rFonts w:asciiTheme="minorHAnsi" w:eastAsiaTheme="minorEastAsia" w:hAnsiTheme="minorHAnsi"/>
              <w:sz w:val="22"/>
              <w:lang w:eastAsia="en-GB"/>
            </w:rPr>
          </w:pPr>
          <w:hyperlink w:anchor="_Toc114837711" w:history="1">
            <w:r w:rsidR="00265E97" w:rsidRPr="00F06ED2">
              <w:rPr>
                <w:rStyle w:val="Hyperlink"/>
              </w:rPr>
              <w:t>9.3.4. Defining fuel poverty</w:t>
            </w:r>
            <w:r w:rsidR="00265E97">
              <w:rPr>
                <w:webHidden/>
              </w:rPr>
              <w:tab/>
            </w:r>
            <w:r w:rsidR="00265E97">
              <w:rPr>
                <w:webHidden/>
              </w:rPr>
              <w:fldChar w:fldCharType="begin"/>
            </w:r>
            <w:r w:rsidR="00265E97">
              <w:rPr>
                <w:webHidden/>
              </w:rPr>
              <w:instrText xml:space="preserve"> PAGEREF _Toc114837711 \h </w:instrText>
            </w:r>
            <w:r w:rsidR="00265E97">
              <w:rPr>
                <w:webHidden/>
              </w:rPr>
            </w:r>
            <w:r w:rsidR="00265E97">
              <w:rPr>
                <w:webHidden/>
              </w:rPr>
              <w:fldChar w:fldCharType="separate"/>
            </w:r>
            <w:r w:rsidR="004F57DB">
              <w:rPr>
                <w:webHidden/>
              </w:rPr>
              <w:t>25</w:t>
            </w:r>
            <w:r w:rsidR="00265E97">
              <w:rPr>
                <w:webHidden/>
              </w:rPr>
              <w:fldChar w:fldCharType="end"/>
            </w:r>
          </w:hyperlink>
        </w:p>
        <w:p w14:paraId="5F19F5F9" w14:textId="0599FC3C" w:rsidR="00265E97" w:rsidRDefault="00B629CB">
          <w:pPr>
            <w:pStyle w:val="TOC3"/>
            <w:rPr>
              <w:rFonts w:asciiTheme="minorHAnsi" w:eastAsiaTheme="minorEastAsia" w:hAnsiTheme="minorHAnsi"/>
              <w:sz w:val="22"/>
              <w:lang w:eastAsia="en-GB"/>
            </w:rPr>
          </w:pPr>
          <w:hyperlink w:anchor="_Toc114837712" w:history="1">
            <w:r w:rsidR="00265E97" w:rsidRPr="00F06ED2">
              <w:rPr>
                <w:rStyle w:val="Hyperlink"/>
              </w:rPr>
              <w:t>9.3.5. What’s next?</w:t>
            </w:r>
            <w:r w:rsidR="00265E97">
              <w:rPr>
                <w:webHidden/>
              </w:rPr>
              <w:tab/>
            </w:r>
            <w:r w:rsidR="00265E97">
              <w:rPr>
                <w:webHidden/>
              </w:rPr>
              <w:fldChar w:fldCharType="begin"/>
            </w:r>
            <w:r w:rsidR="00265E97">
              <w:rPr>
                <w:webHidden/>
              </w:rPr>
              <w:instrText xml:space="preserve"> PAGEREF _Toc114837712 \h </w:instrText>
            </w:r>
            <w:r w:rsidR="00265E97">
              <w:rPr>
                <w:webHidden/>
              </w:rPr>
            </w:r>
            <w:r w:rsidR="00265E97">
              <w:rPr>
                <w:webHidden/>
              </w:rPr>
              <w:fldChar w:fldCharType="separate"/>
            </w:r>
            <w:r w:rsidR="004F57DB">
              <w:rPr>
                <w:webHidden/>
              </w:rPr>
              <w:t>26</w:t>
            </w:r>
            <w:r w:rsidR="00265E97">
              <w:rPr>
                <w:webHidden/>
              </w:rPr>
              <w:fldChar w:fldCharType="end"/>
            </w:r>
          </w:hyperlink>
        </w:p>
        <w:p w14:paraId="01FE3438" w14:textId="44456BB0" w:rsidR="00265E97" w:rsidRDefault="00B629CB">
          <w:pPr>
            <w:pStyle w:val="TOC1"/>
            <w:rPr>
              <w:rFonts w:asciiTheme="minorHAnsi" w:eastAsiaTheme="minorEastAsia" w:hAnsiTheme="minorHAnsi"/>
              <w:sz w:val="22"/>
              <w:lang w:eastAsia="en-GB"/>
            </w:rPr>
          </w:pPr>
          <w:hyperlink w:anchor="_Toc114837713" w:history="1">
            <w:r w:rsidR="00265E97" w:rsidRPr="00F06ED2">
              <w:rPr>
                <w:rStyle w:val="Hyperlink"/>
              </w:rPr>
              <w:t>10. Conclusions</w:t>
            </w:r>
            <w:r w:rsidR="00265E97">
              <w:rPr>
                <w:webHidden/>
              </w:rPr>
              <w:tab/>
            </w:r>
            <w:r w:rsidR="00265E97">
              <w:rPr>
                <w:webHidden/>
              </w:rPr>
              <w:fldChar w:fldCharType="begin"/>
            </w:r>
            <w:r w:rsidR="00265E97">
              <w:rPr>
                <w:webHidden/>
              </w:rPr>
              <w:instrText xml:space="preserve"> PAGEREF _Toc114837713 \h </w:instrText>
            </w:r>
            <w:r w:rsidR="00265E97">
              <w:rPr>
                <w:webHidden/>
              </w:rPr>
            </w:r>
            <w:r w:rsidR="00265E97">
              <w:rPr>
                <w:webHidden/>
              </w:rPr>
              <w:fldChar w:fldCharType="separate"/>
            </w:r>
            <w:r w:rsidR="004F57DB">
              <w:rPr>
                <w:webHidden/>
              </w:rPr>
              <w:t>28</w:t>
            </w:r>
            <w:r w:rsidR="00265E97">
              <w:rPr>
                <w:webHidden/>
              </w:rPr>
              <w:fldChar w:fldCharType="end"/>
            </w:r>
          </w:hyperlink>
        </w:p>
        <w:p w14:paraId="1025FBE6" w14:textId="7888F12C" w:rsidR="00265E97" w:rsidRDefault="00B629CB">
          <w:pPr>
            <w:pStyle w:val="TOC2"/>
            <w:rPr>
              <w:rFonts w:asciiTheme="minorHAnsi" w:eastAsiaTheme="minorEastAsia" w:hAnsiTheme="minorHAnsi"/>
              <w:sz w:val="22"/>
              <w:lang w:eastAsia="en-GB"/>
            </w:rPr>
          </w:pPr>
          <w:hyperlink w:anchor="_Toc114837714" w:history="1">
            <w:r w:rsidR="00265E97" w:rsidRPr="00F06ED2">
              <w:rPr>
                <w:rStyle w:val="Hyperlink"/>
              </w:rPr>
              <w:t>10.1. Recommendations in 2016</w:t>
            </w:r>
            <w:r w:rsidR="00265E97">
              <w:rPr>
                <w:webHidden/>
              </w:rPr>
              <w:tab/>
            </w:r>
            <w:r w:rsidR="00265E97">
              <w:rPr>
                <w:webHidden/>
              </w:rPr>
              <w:fldChar w:fldCharType="begin"/>
            </w:r>
            <w:r w:rsidR="00265E97">
              <w:rPr>
                <w:webHidden/>
              </w:rPr>
              <w:instrText xml:space="preserve"> PAGEREF _Toc114837714 \h </w:instrText>
            </w:r>
            <w:r w:rsidR="00265E97">
              <w:rPr>
                <w:webHidden/>
              </w:rPr>
            </w:r>
            <w:r w:rsidR="00265E97">
              <w:rPr>
                <w:webHidden/>
              </w:rPr>
              <w:fldChar w:fldCharType="separate"/>
            </w:r>
            <w:r w:rsidR="004F57DB">
              <w:rPr>
                <w:webHidden/>
              </w:rPr>
              <w:t>28</w:t>
            </w:r>
            <w:r w:rsidR="00265E97">
              <w:rPr>
                <w:webHidden/>
              </w:rPr>
              <w:fldChar w:fldCharType="end"/>
            </w:r>
          </w:hyperlink>
        </w:p>
        <w:p w14:paraId="1C3D58D6" w14:textId="63EFCE4E" w:rsidR="00265E97" w:rsidRDefault="00B629CB">
          <w:pPr>
            <w:pStyle w:val="TOC2"/>
            <w:rPr>
              <w:rFonts w:asciiTheme="minorHAnsi" w:eastAsiaTheme="minorEastAsia" w:hAnsiTheme="minorHAnsi"/>
              <w:sz w:val="22"/>
              <w:lang w:eastAsia="en-GB"/>
            </w:rPr>
          </w:pPr>
          <w:hyperlink w:anchor="_Toc114837715" w:history="1">
            <w:r w:rsidR="00265E97" w:rsidRPr="00F06ED2">
              <w:rPr>
                <w:rStyle w:val="Hyperlink"/>
              </w:rPr>
              <w:t>10.2. Recommendations in 2022</w:t>
            </w:r>
            <w:r w:rsidR="00265E97">
              <w:rPr>
                <w:webHidden/>
              </w:rPr>
              <w:tab/>
            </w:r>
            <w:r w:rsidR="00265E97">
              <w:rPr>
                <w:webHidden/>
              </w:rPr>
              <w:fldChar w:fldCharType="begin"/>
            </w:r>
            <w:r w:rsidR="00265E97">
              <w:rPr>
                <w:webHidden/>
              </w:rPr>
              <w:instrText xml:space="preserve"> PAGEREF _Toc114837715 \h </w:instrText>
            </w:r>
            <w:r w:rsidR="00265E97">
              <w:rPr>
                <w:webHidden/>
              </w:rPr>
            </w:r>
            <w:r w:rsidR="00265E97">
              <w:rPr>
                <w:webHidden/>
              </w:rPr>
              <w:fldChar w:fldCharType="separate"/>
            </w:r>
            <w:r w:rsidR="004F57DB">
              <w:rPr>
                <w:webHidden/>
              </w:rPr>
              <w:t>29</w:t>
            </w:r>
            <w:r w:rsidR="00265E97">
              <w:rPr>
                <w:webHidden/>
              </w:rPr>
              <w:fldChar w:fldCharType="end"/>
            </w:r>
          </w:hyperlink>
        </w:p>
        <w:p w14:paraId="7885CFA6" w14:textId="50D79678" w:rsidR="00265E97" w:rsidRDefault="00B629CB">
          <w:pPr>
            <w:pStyle w:val="TOC1"/>
            <w:rPr>
              <w:rFonts w:asciiTheme="minorHAnsi" w:eastAsiaTheme="minorEastAsia" w:hAnsiTheme="minorHAnsi"/>
              <w:sz w:val="22"/>
              <w:lang w:eastAsia="en-GB"/>
            </w:rPr>
          </w:pPr>
          <w:hyperlink w:anchor="_Toc114837716" w:history="1">
            <w:r w:rsidR="00265E97" w:rsidRPr="00F06ED2">
              <w:rPr>
                <w:rStyle w:val="Hyperlink"/>
              </w:rPr>
              <w:t>11. Appendix 1</w:t>
            </w:r>
            <w:r w:rsidR="00265E97">
              <w:rPr>
                <w:webHidden/>
              </w:rPr>
              <w:tab/>
            </w:r>
            <w:r w:rsidR="00265E97">
              <w:rPr>
                <w:webHidden/>
              </w:rPr>
              <w:fldChar w:fldCharType="begin"/>
            </w:r>
            <w:r w:rsidR="00265E97">
              <w:rPr>
                <w:webHidden/>
              </w:rPr>
              <w:instrText xml:space="preserve"> PAGEREF _Toc114837716 \h </w:instrText>
            </w:r>
            <w:r w:rsidR="00265E97">
              <w:rPr>
                <w:webHidden/>
              </w:rPr>
            </w:r>
            <w:r w:rsidR="00265E97">
              <w:rPr>
                <w:webHidden/>
              </w:rPr>
              <w:fldChar w:fldCharType="separate"/>
            </w:r>
            <w:r w:rsidR="004F57DB">
              <w:rPr>
                <w:webHidden/>
              </w:rPr>
              <w:t>30</w:t>
            </w:r>
            <w:r w:rsidR="00265E97">
              <w:rPr>
                <w:webHidden/>
              </w:rPr>
              <w:fldChar w:fldCharType="end"/>
            </w:r>
          </w:hyperlink>
        </w:p>
        <w:p w14:paraId="407BFF34" w14:textId="1702C5B7" w:rsidR="00265E97" w:rsidRDefault="00B629CB">
          <w:pPr>
            <w:pStyle w:val="TOC1"/>
            <w:rPr>
              <w:rFonts w:asciiTheme="minorHAnsi" w:eastAsiaTheme="minorEastAsia" w:hAnsiTheme="minorHAnsi"/>
              <w:sz w:val="22"/>
              <w:lang w:eastAsia="en-GB"/>
            </w:rPr>
          </w:pPr>
          <w:hyperlink w:anchor="_Toc114837717" w:history="1">
            <w:r w:rsidR="00265E97" w:rsidRPr="00F06ED2">
              <w:rPr>
                <w:rStyle w:val="Hyperlink"/>
              </w:rPr>
              <w:t>12. Appendix 2</w:t>
            </w:r>
            <w:r w:rsidR="00265E97">
              <w:rPr>
                <w:webHidden/>
              </w:rPr>
              <w:tab/>
            </w:r>
            <w:r w:rsidR="00265E97">
              <w:rPr>
                <w:webHidden/>
              </w:rPr>
              <w:fldChar w:fldCharType="begin"/>
            </w:r>
            <w:r w:rsidR="00265E97">
              <w:rPr>
                <w:webHidden/>
              </w:rPr>
              <w:instrText xml:space="preserve"> PAGEREF _Toc114837717 \h </w:instrText>
            </w:r>
            <w:r w:rsidR="00265E97">
              <w:rPr>
                <w:webHidden/>
              </w:rPr>
            </w:r>
            <w:r w:rsidR="00265E97">
              <w:rPr>
                <w:webHidden/>
              </w:rPr>
              <w:fldChar w:fldCharType="separate"/>
            </w:r>
            <w:r w:rsidR="004F57DB">
              <w:rPr>
                <w:webHidden/>
              </w:rPr>
              <w:t>31</w:t>
            </w:r>
            <w:r w:rsidR="00265E97">
              <w:rPr>
                <w:webHidden/>
              </w:rPr>
              <w:fldChar w:fldCharType="end"/>
            </w:r>
          </w:hyperlink>
        </w:p>
        <w:p w14:paraId="6FFA36F1" w14:textId="08215478" w:rsidR="00265E97" w:rsidRDefault="00B629CB">
          <w:pPr>
            <w:pStyle w:val="TOC1"/>
            <w:rPr>
              <w:rFonts w:asciiTheme="minorHAnsi" w:eastAsiaTheme="minorEastAsia" w:hAnsiTheme="minorHAnsi"/>
              <w:sz w:val="22"/>
              <w:lang w:eastAsia="en-GB"/>
            </w:rPr>
          </w:pPr>
          <w:hyperlink w:anchor="_Toc114837718" w:history="1">
            <w:r w:rsidR="00265E97" w:rsidRPr="00F06ED2">
              <w:rPr>
                <w:rStyle w:val="Hyperlink"/>
              </w:rPr>
              <w:t>13. References</w:t>
            </w:r>
            <w:r w:rsidR="00265E97">
              <w:rPr>
                <w:webHidden/>
              </w:rPr>
              <w:tab/>
            </w:r>
            <w:r w:rsidR="00265E97">
              <w:rPr>
                <w:webHidden/>
              </w:rPr>
              <w:fldChar w:fldCharType="begin"/>
            </w:r>
            <w:r w:rsidR="00265E97">
              <w:rPr>
                <w:webHidden/>
              </w:rPr>
              <w:instrText xml:space="preserve"> PAGEREF _Toc114837718 \h </w:instrText>
            </w:r>
            <w:r w:rsidR="00265E97">
              <w:rPr>
                <w:webHidden/>
              </w:rPr>
            </w:r>
            <w:r w:rsidR="00265E97">
              <w:rPr>
                <w:webHidden/>
              </w:rPr>
              <w:fldChar w:fldCharType="separate"/>
            </w:r>
            <w:r w:rsidR="004F57DB">
              <w:rPr>
                <w:webHidden/>
              </w:rPr>
              <w:t>36</w:t>
            </w:r>
            <w:r w:rsidR="00265E97">
              <w:rPr>
                <w:webHidden/>
              </w:rPr>
              <w:fldChar w:fldCharType="end"/>
            </w:r>
          </w:hyperlink>
        </w:p>
        <w:p w14:paraId="11ED0C34" w14:textId="6D1ABF92" w:rsidR="00C33093" w:rsidRPr="003346F3" w:rsidRDefault="00B93E95" w:rsidP="00151D33">
          <w:pPr>
            <w:rPr>
              <w:szCs w:val="24"/>
            </w:rPr>
            <w:sectPr w:rsidR="00C33093" w:rsidRPr="003346F3" w:rsidSect="003346F3">
              <w:footerReference w:type="default" r:id="rId13"/>
              <w:footnotePr>
                <w:numFmt w:val="lowerRoman"/>
              </w:footnotePr>
              <w:endnotePr>
                <w:numFmt w:val="decimal"/>
              </w:endnotePr>
              <w:pgSz w:w="11906" w:h="16838"/>
              <w:pgMar w:top="993" w:right="1418" w:bottom="1531" w:left="1418" w:header="680" w:footer="624" w:gutter="0"/>
              <w:pgNumType w:start="1"/>
              <w:cols w:space="708"/>
              <w:docGrid w:linePitch="360"/>
            </w:sectPr>
          </w:pPr>
          <w:r w:rsidRPr="003346F3">
            <w:rPr>
              <w:b/>
              <w:bCs/>
              <w:noProof/>
              <w:szCs w:val="24"/>
            </w:rPr>
            <w:fldChar w:fldCharType="end"/>
          </w:r>
        </w:p>
      </w:sdtContent>
    </w:sdt>
    <w:p w14:paraId="7417044E" w14:textId="5F084B7A" w:rsidR="007C6BAA" w:rsidRPr="003346F3" w:rsidRDefault="00C33093" w:rsidP="007B1D71">
      <w:pPr>
        <w:pStyle w:val="Heading1numbered"/>
        <w:rPr>
          <w:sz w:val="24"/>
          <w:szCs w:val="24"/>
        </w:rPr>
      </w:pPr>
      <w:bookmarkStart w:id="14" w:name="_Toc114837663"/>
      <w:r w:rsidRPr="003346F3">
        <w:rPr>
          <w:sz w:val="24"/>
          <w:szCs w:val="24"/>
        </w:rPr>
        <w:lastRenderedPageBreak/>
        <w:t>Introduction</w:t>
      </w:r>
      <w:bookmarkEnd w:id="14"/>
    </w:p>
    <w:p w14:paraId="5E1E11D6" w14:textId="4D93CEAC" w:rsidR="00E76D02" w:rsidRPr="003346F3" w:rsidRDefault="00E76D02" w:rsidP="007B1D71">
      <w:pPr>
        <w:pStyle w:val="Heading2numbered"/>
        <w:rPr>
          <w:sz w:val="24"/>
          <w:szCs w:val="24"/>
        </w:rPr>
      </w:pPr>
      <w:bookmarkStart w:id="15" w:name="_Toc111213079"/>
      <w:bookmarkStart w:id="16" w:name="_Toc114837664"/>
      <w:r w:rsidRPr="003346F3">
        <w:rPr>
          <w:sz w:val="24"/>
          <w:szCs w:val="24"/>
        </w:rPr>
        <w:t>Health impacts</w:t>
      </w:r>
      <w:r w:rsidR="009D73DF" w:rsidRPr="003346F3">
        <w:rPr>
          <w:sz w:val="24"/>
          <w:szCs w:val="24"/>
        </w:rPr>
        <w:t xml:space="preserve"> </w:t>
      </w:r>
      <w:r w:rsidRPr="003346F3">
        <w:rPr>
          <w:sz w:val="24"/>
          <w:szCs w:val="24"/>
        </w:rPr>
        <w:t>of fuel poverty</w:t>
      </w:r>
      <w:bookmarkEnd w:id="15"/>
      <w:bookmarkEnd w:id="16"/>
    </w:p>
    <w:p w14:paraId="4777A33E" w14:textId="5DF85EBC" w:rsidR="007F638D" w:rsidRPr="003346F3" w:rsidRDefault="00C33093" w:rsidP="00C33093">
      <w:pPr>
        <w:rPr>
          <w:szCs w:val="24"/>
        </w:rPr>
      </w:pPr>
      <w:r w:rsidRPr="003346F3">
        <w:rPr>
          <w:szCs w:val="24"/>
        </w:rPr>
        <w:t>Living in a cold, damp home is associated with physical and mental health problems. Heating our homes adequately, or worry that we can afford to do so, affects health and wellbeing. Sometimes, like with respiratory problems, these can be directly related to the cold and damp environment. In some cases, the effects are more indirect</w:t>
      </w:r>
      <w:r w:rsidR="000465B0" w:rsidRPr="003346F3">
        <w:rPr>
          <w:szCs w:val="24"/>
        </w:rPr>
        <w:t>,</w:t>
      </w:r>
      <w:r w:rsidRPr="003346F3">
        <w:rPr>
          <w:szCs w:val="24"/>
        </w:rPr>
        <w:t xml:space="preserve"> as with a loss of mental wellbeing. </w:t>
      </w:r>
    </w:p>
    <w:p w14:paraId="47DDDACE" w14:textId="1C573761" w:rsidR="007F638D" w:rsidRPr="003346F3" w:rsidRDefault="00C33093" w:rsidP="00C33093">
      <w:pPr>
        <w:rPr>
          <w:szCs w:val="24"/>
        </w:rPr>
      </w:pPr>
      <w:r w:rsidRPr="003346F3">
        <w:rPr>
          <w:szCs w:val="24"/>
        </w:rPr>
        <w:t xml:space="preserve">Fuel poverty is one of the mechanisms by which social, </w:t>
      </w:r>
      <w:proofErr w:type="gramStart"/>
      <w:r w:rsidRPr="003346F3">
        <w:rPr>
          <w:szCs w:val="24"/>
        </w:rPr>
        <w:t>economic</w:t>
      </w:r>
      <w:proofErr w:type="gramEnd"/>
      <w:r w:rsidRPr="003346F3">
        <w:rPr>
          <w:szCs w:val="24"/>
        </w:rPr>
        <w:t xml:space="preserve"> or environmental determinants of health creates and sustains inequalities that can lead to poor health</w:t>
      </w:r>
      <w:r w:rsidR="00C63568" w:rsidRPr="003346F3">
        <w:rPr>
          <w:szCs w:val="24"/>
        </w:rPr>
        <w:t>.</w:t>
      </w:r>
      <w:bookmarkStart w:id="17" w:name="_Ref110588477"/>
      <w:r w:rsidR="00C63568" w:rsidRPr="003346F3">
        <w:rPr>
          <w:rStyle w:val="EndnoteReference"/>
          <w:szCs w:val="24"/>
        </w:rPr>
        <w:endnoteReference w:id="1"/>
      </w:r>
      <w:bookmarkEnd w:id="17"/>
      <w:r w:rsidRPr="003346F3">
        <w:rPr>
          <w:szCs w:val="24"/>
        </w:rPr>
        <w:t xml:space="preserve"> </w:t>
      </w:r>
    </w:p>
    <w:p w14:paraId="070790B2" w14:textId="470512E5" w:rsidR="00E76D02" w:rsidRPr="003346F3" w:rsidRDefault="00E76D02" w:rsidP="007B1D71">
      <w:pPr>
        <w:pStyle w:val="Heading2numbered"/>
        <w:rPr>
          <w:sz w:val="24"/>
          <w:szCs w:val="24"/>
        </w:rPr>
      </w:pPr>
      <w:bookmarkStart w:id="18" w:name="_Toc111213080"/>
      <w:bookmarkStart w:id="19" w:name="_Toc114837665"/>
      <w:r w:rsidRPr="003346F3">
        <w:rPr>
          <w:sz w:val="24"/>
          <w:szCs w:val="24"/>
        </w:rPr>
        <w:t>Factors associate with fuel poverty</w:t>
      </w:r>
      <w:bookmarkEnd w:id="18"/>
      <w:bookmarkEnd w:id="19"/>
    </w:p>
    <w:p w14:paraId="1D232A0A" w14:textId="42E3763F" w:rsidR="00C33093" w:rsidRPr="003346F3" w:rsidRDefault="007F638D" w:rsidP="00C33093">
      <w:pPr>
        <w:rPr>
          <w:szCs w:val="24"/>
        </w:rPr>
      </w:pPr>
      <w:r w:rsidRPr="003346F3">
        <w:rPr>
          <w:szCs w:val="24"/>
        </w:rPr>
        <w:t>The following f</w:t>
      </w:r>
      <w:r w:rsidR="00C33093" w:rsidRPr="003346F3">
        <w:rPr>
          <w:szCs w:val="24"/>
        </w:rPr>
        <w:t xml:space="preserve">actors </w:t>
      </w:r>
      <w:r w:rsidRPr="003346F3">
        <w:rPr>
          <w:szCs w:val="24"/>
        </w:rPr>
        <w:t xml:space="preserve">are known to be associated with households experiencing </w:t>
      </w:r>
      <w:r w:rsidR="00314BDF" w:rsidRPr="003346F3">
        <w:rPr>
          <w:szCs w:val="24"/>
        </w:rPr>
        <w:br/>
      </w:r>
      <w:r w:rsidRPr="003346F3">
        <w:rPr>
          <w:szCs w:val="24"/>
        </w:rPr>
        <w:t>fuel poverty:</w:t>
      </w:r>
    </w:p>
    <w:p w14:paraId="69108C42" w14:textId="6192C3D9" w:rsidR="00C33093" w:rsidRPr="003346F3" w:rsidRDefault="00C33093" w:rsidP="00C33093">
      <w:pPr>
        <w:pStyle w:val="Bullet1"/>
        <w:rPr>
          <w:szCs w:val="24"/>
        </w:rPr>
      </w:pPr>
      <w:r w:rsidRPr="003346F3">
        <w:rPr>
          <w:szCs w:val="24"/>
        </w:rPr>
        <w:t xml:space="preserve">low or insecure household </w:t>
      </w:r>
      <w:proofErr w:type="gramStart"/>
      <w:r w:rsidRPr="003346F3">
        <w:rPr>
          <w:szCs w:val="24"/>
        </w:rPr>
        <w:t>income</w:t>
      </w:r>
      <w:r w:rsidR="00EF25CA" w:rsidRPr="003346F3">
        <w:rPr>
          <w:szCs w:val="24"/>
        </w:rPr>
        <w:t>;</w:t>
      </w:r>
      <w:proofErr w:type="gramEnd"/>
    </w:p>
    <w:p w14:paraId="3AE1BCE2" w14:textId="6254EAAD" w:rsidR="00C33093" w:rsidRPr="003346F3" w:rsidRDefault="00C33093" w:rsidP="00C33093">
      <w:pPr>
        <w:pStyle w:val="Bullet1"/>
        <w:rPr>
          <w:szCs w:val="24"/>
        </w:rPr>
      </w:pPr>
      <w:r w:rsidRPr="003346F3">
        <w:rPr>
          <w:szCs w:val="24"/>
        </w:rPr>
        <w:t>living in buildings that are old or were not built to an appropriate standard and are draughty or poorly insulated houses</w:t>
      </w:r>
      <w:r w:rsidR="00EF25CA" w:rsidRPr="003346F3">
        <w:rPr>
          <w:szCs w:val="24"/>
        </w:rPr>
        <w:t>; and</w:t>
      </w:r>
      <w:r w:rsidRPr="003346F3">
        <w:rPr>
          <w:szCs w:val="24"/>
        </w:rPr>
        <w:t xml:space="preserve"> </w:t>
      </w:r>
    </w:p>
    <w:p w14:paraId="0117FC14" w14:textId="4EAC8C13" w:rsidR="00C33093" w:rsidRPr="003346F3" w:rsidRDefault="00C33093" w:rsidP="00C33093">
      <w:pPr>
        <w:pStyle w:val="Bullet1"/>
        <w:rPr>
          <w:szCs w:val="24"/>
        </w:rPr>
      </w:pPr>
      <w:r w:rsidRPr="003346F3">
        <w:rPr>
          <w:szCs w:val="24"/>
        </w:rPr>
        <w:t>where you live, particularly in rural areas where there more limited options for household fuel</w:t>
      </w:r>
      <w:r w:rsidR="007F638D" w:rsidRPr="003346F3">
        <w:rPr>
          <w:szCs w:val="24"/>
        </w:rPr>
        <w:t>.</w:t>
      </w:r>
    </w:p>
    <w:p w14:paraId="102E33CE" w14:textId="4845CCF9" w:rsidR="00C33093" w:rsidRPr="003346F3" w:rsidRDefault="00C33093" w:rsidP="00C33093">
      <w:pPr>
        <w:rPr>
          <w:szCs w:val="24"/>
        </w:rPr>
      </w:pPr>
      <w:r w:rsidRPr="003346F3">
        <w:rPr>
          <w:szCs w:val="24"/>
        </w:rPr>
        <w:t xml:space="preserve">Fuel poverty can, therefore, affect a wider range of people in many types of households. </w:t>
      </w:r>
    </w:p>
    <w:p w14:paraId="36FA4829" w14:textId="34AE01C9" w:rsidR="00E76D02" w:rsidRPr="003346F3" w:rsidRDefault="00E76D02" w:rsidP="007B1D71">
      <w:pPr>
        <w:pStyle w:val="Heading2numbered"/>
        <w:rPr>
          <w:sz w:val="24"/>
          <w:szCs w:val="24"/>
        </w:rPr>
      </w:pPr>
      <w:bookmarkStart w:id="20" w:name="_Toc111213081"/>
      <w:bookmarkStart w:id="21" w:name="_Toc114837666"/>
      <w:r w:rsidRPr="003346F3">
        <w:rPr>
          <w:sz w:val="24"/>
          <w:szCs w:val="24"/>
        </w:rPr>
        <w:t>Definitions of fuel poverty</w:t>
      </w:r>
      <w:bookmarkEnd w:id="20"/>
      <w:bookmarkEnd w:id="21"/>
      <w:r w:rsidRPr="003346F3">
        <w:rPr>
          <w:sz w:val="24"/>
          <w:szCs w:val="24"/>
        </w:rPr>
        <w:t xml:space="preserve"> </w:t>
      </w:r>
    </w:p>
    <w:p w14:paraId="036FEA3A" w14:textId="1C3E94BB" w:rsidR="00C90A1C" w:rsidRPr="003346F3" w:rsidRDefault="00C33093" w:rsidP="00C90A1C">
      <w:pPr>
        <w:rPr>
          <w:szCs w:val="24"/>
        </w:rPr>
      </w:pPr>
      <w:r w:rsidRPr="003346F3">
        <w:rPr>
          <w:szCs w:val="24"/>
        </w:rPr>
        <w:t>In Scotland</w:t>
      </w:r>
      <w:r w:rsidR="007F638D" w:rsidRPr="003346F3">
        <w:rPr>
          <w:szCs w:val="24"/>
        </w:rPr>
        <w:t>,</w:t>
      </w:r>
      <w:r w:rsidRPr="003346F3">
        <w:rPr>
          <w:szCs w:val="24"/>
        </w:rPr>
        <w:t xml:space="preserve"> </w:t>
      </w:r>
      <w:r w:rsidR="00C90A1C" w:rsidRPr="003346F3">
        <w:rPr>
          <w:szCs w:val="24"/>
        </w:rPr>
        <w:t>the current definitions used to identify households in fuel poverty are set out in statute and supporting regulation. The key documents are The Fuel Poverty (Targets, Definition and Strategy) (Scotland) Act 2019</w:t>
      </w:r>
      <w:bookmarkStart w:id="22" w:name="_Hlk113609656"/>
      <w:r w:rsidR="00C90A1C" w:rsidRPr="003346F3">
        <w:rPr>
          <w:szCs w:val="24"/>
          <w:vertAlign w:val="superscript"/>
        </w:rPr>
        <w:endnoteReference w:id="2"/>
      </w:r>
      <w:bookmarkEnd w:id="22"/>
      <w:r w:rsidR="00C90A1C" w:rsidRPr="003346F3">
        <w:rPr>
          <w:szCs w:val="24"/>
        </w:rPr>
        <w:t xml:space="preserve"> and The Fuel Poverty (Enhanced Heating) (Scotland) Regulations 2020</w:t>
      </w:r>
      <w:r w:rsidR="001321CD" w:rsidRPr="003346F3">
        <w:rPr>
          <w:szCs w:val="24"/>
        </w:rPr>
        <w:t>.</w:t>
      </w:r>
      <w:r w:rsidR="00C90A1C" w:rsidRPr="003346F3">
        <w:rPr>
          <w:szCs w:val="24"/>
          <w:vertAlign w:val="superscript"/>
        </w:rPr>
        <w:endnoteReference w:id="3"/>
      </w:r>
      <w:r w:rsidR="00C90A1C" w:rsidRPr="003346F3">
        <w:rPr>
          <w:szCs w:val="24"/>
        </w:rPr>
        <w:t xml:space="preserve"> </w:t>
      </w:r>
      <w:r w:rsidR="00F407C9" w:rsidRPr="003346F3">
        <w:rPr>
          <w:szCs w:val="24"/>
        </w:rPr>
        <w:t xml:space="preserve">For the purposes of this updated </w:t>
      </w:r>
      <w:r w:rsidR="00F407C9" w:rsidRPr="003346F3">
        <w:rPr>
          <w:szCs w:val="24"/>
        </w:rPr>
        <w:lastRenderedPageBreak/>
        <w:t>evidence review it is important to note that t</w:t>
      </w:r>
      <w:r w:rsidR="00C90A1C" w:rsidRPr="003346F3">
        <w:rPr>
          <w:szCs w:val="24"/>
        </w:rPr>
        <w:t xml:space="preserve">he Act sets out </w:t>
      </w:r>
      <w:r w:rsidR="00831215" w:rsidRPr="003346F3">
        <w:rPr>
          <w:szCs w:val="24"/>
        </w:rPr>
        <w:t xml:space="preserve">precise </w:t>
      </w:r>
      <w:r w:rsidR="00C90A1C" w:rsidRPr="003346F3">
        <w:rPr>
          <w:szCs w:val="24"/>
        </w:rPr>
        <w:t>definitions of fuel poverty and extreme fuel poverty</w:t>
      </w:r>
      <w:r w:rsidR="00F407C9" w:rsidRPr="003346F3">
        <w:rPr>
          <w:szCs w:val="24"/>
        </w:rPr>
        <w:t xml:space="preserve"> (</w:t>
      </w:r>
      <w:r w:rsidR="00425708" w:rsidRPr="003346F3">
        <w:rPr>
          <w:szCs w:val="24"/>
        </w:rPr>
        <w:t>s</w:t>
      </w:r>
      <w:r w:rsidR="00F407C9" w:rsidRPr="003346F3">
        <w:rPr>
          <w:szCs w:val="24"/>
        </w:rPr>
        <w:t xml:space="preserve">ee </w:t>
      </w:r>
      <w:hyperlink w:anchor="appendix1" w:history="1">
        <w:r w:rsidR="00F407C9" w:rsidRPr="003346F3">
          <w:rPr>
            <w:rStyle w:val="Hyperlink"/>
            <w:szCs w:val="24"/>
          </w:rPr>
          <w:t>Appendix 1</w:t>
        </w:r>
      </w:hyperlink>
      <w:r w:rsidR="00F407C9" w:rsidRPr="003346F3">
        <w:rPr>
          <w:szCs w:val="24"/>
        </w:rPr>
        <w:t>).</w:t>
      </w:r>
      <w:r w:rsidR="00831215" w:rsidRPr="003346F3">
        <w:rPr>
          <w:szCs w:val="24"/>
        </w:rPr>
        <w:t xml:space="preserve"> </w:t>
      </w:r>
      <w:proofErr w:type="gramStart"/>
      <w:r w:rsidR="002A3796" w:rsidRPr="003346F3">
        <w:rPr>
          <w:szCs w:val="24"/>
        </w:rPr>
        <w:t>Also</w:t>
      </w:r>
      <w:proofErr w:type="gramEnd"/>
      <w:r w:rsidR="00831215" w:rsidRPr="003346F3">
        <w:rPr>
          <w:szCs w:val="24"/>
        </w:rPr>
        <w:t xml:space="preserve"> important to note </w:t>
      </w:r>
      <w:r w:rsidR="002A3796" w:rsidRPr="003346F3">
        <w:rPr>
          <w:szCs w:val="24"/>
        </w:rPr>
        <w:t xml:space="preserve">is </w:t>
      </w:r>
      <w:r w:rsidR="00831215" w:rsidRPr="003346F3">
        <w:rPr>
          <w:szCs w:val="24"/>
        </w:rPr>
        <w:t xml:space="preserve">that </w:t>
      </w:r>
      <w:r w:rsidR="002A3796" w:rsidRPr="003346F3">
        <w:rPr>
          <w:szCs w:val="24"/>
        </w:rPr>
        <w:t xml:space="preserve">the definition </w:t>
      </w:r>
      <w:r w:rsidR="00831215" w:rsidRPr="003346F3">
        <w:rPr>
          <w:szCs w:val="24"/>
        </w:rPr>
        <w:t>involve</w:t>
      </w:r>
      <w:r w:rsidR="002A3796" w:rsidRPr="003346F3">
        <w:rPr>
          <w:szCs w:val="24"/>
        </w:rPr>
        <w:t>s</w:t>
      </w:r>
      <w:r w:rsidR="00831215" w:rsidRPr="003346F3">
        <w:rPr>
          <w:szCs w:val="24"/>
        </w:rPr>
        <w:t xml:space="preserve"> two criter</w:t>
      </w:r>
      <w:r w:rsidR="00EF25CA" w:rsidRPr="003346F3">
        <w:rPr>
          <w:szCs w:val="24"/>
        </w:rPr>
        <w:t>i</w:t>
      </w:r>
      <w:r w:rsidR="00831215" w:rsidRPr="003346F3">
        <w:rPr>
          <w:szCs w:val="24"/>
        </w:rPr>
        <w:t>a</w:t>
      </w:r>
      <w:r w:rsidR="00F407C9" w:rsidRPr="003346F3">
        <w:rPr>
          <w:szCs w:val="24"/>
        </w:rPr>
        <w:t>, both of which need to be met. T</w:t>
      </w:r>
      <w:r w:rsidR="00831215" w:rsidRPr="003346F3">
        <w:rPr>
          <w:szCs w:val="24"/>
        </w:rPr>
        <w:t xml:space="preserve">he first focusses on the </w:t>
      </w:r>
      <w:r w:rsidR="00C90A1C" w:rsidRPr="003346F3">
        <w:rPr>
          <w:szCs w:val="24"/>
        </w:rPr>
        <w:t>proportion of the household income that is required to heat parts of the household to standard temperatures for a standard period of hours</w:t>
      </w:r>
      <w:r w:rsidR="00831215" w:rsidRPr="003346F3">
        <w:rPr>
          <w:szCs w:val="24"/>
        </w:rPr>
        <w:t xml:space="preserve"> and the second </w:t>
      </w:r>
      <w:proofErr w:type="gramStart"/>
      <w:r w:rsidR="00831215" w:rsidRPr="003346F3">
        <w:rPr>
          <w:szCs w:val="24"/>
        </w:rPr>
        <w:t>takes into account</w:t>
      </w:r>
      <w:proofErr w:type="gramEnd"/>
      <w:r w:rsidR="00831215" w:rsidRPr="003346F3">
        <w:rPr>
          <w:szCs w:val="24"/>
        </w:rPr>
        <w:t xml:space="preserve"> the degree to which the </w:t>
      </w:r>
      <w:r w:rsidR="00F407C9" w:rsidRPr="003346F3">
        <w:rPr>
          <w:szCs w:val="24"/>
        </w:rPr>
        <w:t>remaining</w:t>
      </w:r>
      <w:r w:rsidR="00831215" w:rsidRPr="003346F3">
        <w:rPr>
          <w:szCs w:val="24"/>
        </w:rPr>
        <w:t xml:space="preserve"> household income, having taken into account </w:t>
      </w:r>
      <w:r w:rsidR="006B0F6F" w:rsidRPr="003346F3">
        <w:rPr>
          <w:szCs w:val="24"/>
        </w:rPr>
        <w:t xml:space="preserve">heating </w:t>
      </w:r>
      <w:r w:rsidR="00F407C9" w:rsidRPr="003346F3">
        <w:rPr>
          <w:szCs w:val="24"/>
        </w:rPr>
        <w:t xml:space="preserve">and </w:t>
      </w:r>
      <w:r w:rsidR="006B0F6F" w:rsidRPr="003346F3">
        <w:rPr>
          <w:szCs w:val="24"/>
        </w:rPr>
        <w:t>specific other costs,</w:t>
      </w:r>
      <w:r w:rsidR="00831215" w:rsidRPr="003346F3">
        <w:rPr>
          <w:szCs w:val="24"/>
        </w:rPr>
        <w:t xml:space="preserve"> is sufficient to maintain an acceptable standard of living</w:t>
      </w:r>
      <w:r w:rsidR="006B0F6F" w:rsidRPr="003346F3">
        <w:rPr>
          <w:szCs w:val="24"/>
        </w:rPr>
        <w:t xml:space="preserve"> in line with UK Minimum Income Standard </w:t>
      </w:r>
      <w:r w:rsidR="00831215" w:rsidRPr="003346F3">
        <w:rPr>
          <w:szCs w:val="24"/>
        </w:rPr>
        <w:t>(with an uplift in rural areas)</w:t>
      </w:r>
      <w:r w:rsidR="00C90A1C" w:rsidRPr="003346F3">
        <w:rPr>
          <w:szCs w:val="24"/>
        </w:rPr>
        <w:t>.</w:t>
      </w:r>
      <w:r w:rsidR="00491F44" w:rsidRPr="003346F3">
        <w:rPr>
          <w:szCs w:val="24"/>
        </w:rPr>
        <w:t xml:space="preserve"> </w:t>
      </w:r>
      <w:r w:rsidR="00C90A1C" w:rsidRPr="003346F3">
        <w:rPr>
          <w:szCs w:val="24"/>
        </w:rPr>
        <w:t xml:space="preserve"> The Act also describes enhanced heating hours and temperatures which can be used for those households where individuals within the household may be more vulnerable </w:t>
      </w:r>
      <w:r w:rsidR="002E1A2F">
        <w:rPr>
          <w:szCs w:val="24"/>
        </w:rPr>
        <w:t xml:space="preserve">to </w:t>
      </w:r>
      <w:r w:rsidR="00C90A1C" w:rsidRPr="003346F3">
        <w:rPr>
          <w:szCs w:val="24"/>
        </w:rPr>
        <w:t xml:space="preserve">the consequences of cold or damp housing. The types of </w:t>
      </w:r>
      <w:proofErr w:type="gramStart"/>
      <w:r w:rsidR="00C90A1C" w:rsidRPr="003346F3">
        <w:rPr>
          <w:szCs w:val="24"/>
        </w:rPr>
        <w:t>household</w:t>
      </w:r>
      <w:proofErr w:type="gramEnd"/>
      <w:r w:rsidR="00C90A1C" w:rsidRPr="003346F3">
        <w:rPr>
          <w:szCs w:val="24"/>
        </w:rPr>
        <w:t xml:space="preserve"> which would be considered to attract the enhanced heating regime are determined by Scottish Ministers and are set out in the 2020 Regulations. Three enhanced heating regimes are set out that provide for different application of the standard or enhanced temperature and hours based on types of individuals resident in the household and the hours they spend in the household. Characteristics of those eligible for the enhanced heating regimes under the 2020 regulations focus on the age of household residents (children under the age of 5 years or people aged over 75 year), whether individuals that have physical or mental health conditions or illnesses likely to last over 12 months, or if someone is in receipt of benefits received for a care need or disability. </w:t>
      </w:r>
    </w:p>
    <w:p w14:paraId="500FBD84" w14:textId="398FF2C0" w:rsidR="00C33093" w:rsidRPr="003346F3" w:rsidRDefault="00C90A1C" w:rsidP="00C33093">
      <w:pPr>
        <w:rPr>
          <w:szCs w:val="24"/>
        </w:rPr>
      </w:pPr>
      <w:r w:rsidRPr="003346F3">
        <w:rPr>
          <w:szCs w:val="24"/>
        </w:rPr>
        <w:t xml:space="preserve">In all discussion around fuel poverty, it </w:t>
      </w:r>
      <w:r w:rsidR="00D75006" w:rsidRPr="003346F3">
        <w:rPr>
          <w:szCs w:val="24"/>
        </w:rPr>
        <w:t>should be noted</w:t>
      </w:r>
      <w:r w:rsidRPr="003346F3">
        <w:rPr>
          <w:szCs w:val="24"/>
        </w:rPr>
        <w:t xml:space="preserve"> that many households that are experiencing fuel poverty would not fall within </w:t>
      </w:r>
      <w:r w:rsidR="002E1A2F">
        <w:rPr>
          <w:szCs w:val="24"/>
        </w:rPr>
        <w:t xml:space="preserve">the </w:t>
      </w:r>
      <w:r w:rsidRPr="003346F3">
        <w:rPr>
          <w:szCs w:val="24"/>
        </w:rPr>
        <w:t xml:space="preserve">Scottish definitions of a household in </w:t>
      </w:r>
      <w:r w:rsidR="00C33093" w:rsidRPr="003346F3">
        <w:rPr>
          <w:szCs w:val="24"/>
        </w:rPr>
        <w:t>poverty</w:t>
      </w:r>
      <w:r w:rsidR="00481D9A" w:rsidRPr="003346F3">
        <w:rPr>
          <w:szCs w:val="24"/>
        </w:rPr>
        <w:t>.</w:t>
      </w:r>
      <w:r w:rsidR="00481D9A" w:rsidRPr="003346F3">
        <w:rPr>
          <w:rStyle w:val="FootnoteReference"/>
          <w:szCs w:val="24"/>
        </w:rPr>
        <w:t xml:space="preserve"> </w:t>
      </w:r>
      <w:r w:rsidR="00481D9A" w:rsidRPr="003346F3">
        <w:rPr>
          <w:szCs w:val="24"/>
        </w:rPr>
        <w:t>The Scottish Household Conditions Survey (2019) notes that 73% of fuel poor households were also income poor in 2019</w:t>
      </w:r>
      <w:r w:rsidR="002E1A2F">
        <w:rPr>
          <w:szCs w:val="24"/>
        </w:rPr>
        <w:t>,</w:t>
      </w:r>
      <w:r w:rsidR="00481D9A" w:rsidRPr="003346F3">
        <w:rPr>
          <w:szCs w:val="24"/>
        </w:rPr>
        <w:t xml:space="preserve"> whilst 27% would not be considered income poor (2019: 70% fuel and income poor and 30% fuel poor</w:t>
      </w:r>
      <w:r w:rsidR="002E1A2F">
        <w:rPr>
          <w:szCs w:val="24"/>
        </w:rPr>
        <w:t>,</w:t>
      </w:r>
      <w:r w:rsidR="00481D9A" w:rsidRPr="003346F3">
        <w:rPr>
          <w:szCs w:val="24"/>
        </w:rPr>
        <w:t xml:space="preserve"> not income poor).</w:t>
      </w:r>
      <w:bookmarkStart w:id="23" w:name="_Ref115278677"/>
      <w:r w:rsidR="00481D9A" w:rsidRPr="003346F3">
        <w:rPr>
          <w:rStyle w:val="EndnoteReference"/>
          <w:szCs w:val="24"/>
        </w:rPr>
        <w:endnoteReference w:id="4"/>
      </w:r>
      <w:bookmarkEnd w:id="23"/>
    </w:p>
    <w:p w14:paraId="6CD04C46" w14:textId="2478CD7B" w:rsidR="00E76D02" w:rsidRPr="003346F3" w:rsidRDefault="00E76D02" w:rsidP="007B1D71">
      <w:pPr>
        <w:pStyle w:val="Heading2numbered"/>
        <w:rPr>
          <w:sz w:val="24"/>
          <w:szCs w:val="24"/>
        </w:rPr>
      </w:pPr>
      <w:bookmarkStart w:id="24" w:name="_Toc111213082"/>
      <w:bookmarkStart w:id="25" w:name="_Toc114837667"/>
      <w:r w:rsidRPr="003346F3">
        <w:rPr>
          <w:sz w:val="24"/>
          <w:szCs w:val="24"/>
        </w:rPr>
        <w:t>Governmental targets</w:t>
      </w:r>
      <w:bookmarkEnd w:id="24"/>
      <w:bookmarkEnd w:id="25"/>
    </w:p>
    <w:p w14:paraId="4F931418" w14:textId="1D513436" w:rsidR="00C33093" w:rsidRPr="003346F3" w:rsidRDefault="00C33093" w:rsidP="00C33093">
      <w:pPr>
        <w:rPr>
          <w:szCs w:val="24"/>
        </w:rPr>
      </w:pPr>
      <w:r w:rsidRPr="003346F3">
        <w:rPr>
          <w:szCs w:val="24"/>
        </w:rPr>
        <w:t>The Fuel Poverty (Targets, Definition and Strategy) (Scotland) Act 2019</w:t>
      </w:r>
      <w:r w:rsidR="00A32CAB" w:rsidRPr="003346F3">
        <w:rPr>
          <w:szCs w:val="24"/>
        </w:rPr>
        <w:t xml:space="preserve"> </w:t>
      </w:r>
      <w:r w:rsidRPr="003346F3">
        <w:rPr>
          <w:szCs w:val="24"/>
        </w:rPr>
        <w:t>sets out targets that</w:t>
      </w:r>
      <w:r w:rsidR="007F638D" w:rsidRPr="003346F3">
        <w:rPr>
          <w:szCs w:val="24"/>
        </w:rPr>
        <w:t>,</w:t>
      </w:r>
      <w:r w:rsidRPr="003346F3">
        <w:rPr>
          <w:szCs w:val="24"/>
        </w:rPr>
        <w:t xml:space="preserve"> by the year 2040, as far as reasonably practicable:</w:t>
      </w:r>
    </w:p>
    <w:p w14:paraId="5876B6A2" w14:textId="7F771973" w:rsidR="00C33093" w:rsidRPr="003346F3" w:rsidRDefault="00C33093" w:rsidP="00C33093">
      <w:pPr>
        <w:pStyle w:val="Bullet1"/>
        <w:rPr>
          <w:szCs w:val="24"/>
        </w:rPr>
      </w:pPr>
      <w:r w:rsidRPr="003346F3">
        <w:rPr>
          <w:szCs w:val="24"/>
        </w:rPr>
        <w:lastRenderedPageBreak/>
        <w:t>no more tha</w:t>
      </w:r>
      <w:r w:rsidR="000465B0" w:rsidRPr="003346F3">
        <w:rPr>
          <w:szCs w:val="24"/>
        </w:rPr>
        <w:t>n</w:t>
      </w:r>
      <w:r w:rsidRPr="003346F3">
        <w:rPr>
          <w:szCs w:val="24"/>
        </w:rPr>
        <w:t xml:space="preserve"> 5% of households </w:t>
      </w:r>
      <w:r w:rsidR="00F77E12" w:rsidRPr="003346F3">
        <w:rPr>
          <w:szCs w:val="24"/>
        </w:rPr>
        <w:t xml:space="preserve">in </w:t>
      </w:r>
      <w:r w:rsidRPr="003346F3">
        <w:rPr>
          <w:szCs w:val="24"/>
        </w:rPr>
        <w:t>Scotland will be in fuel poverty</w:t>
      </w:r>
    </w:p>
    <w:p w14:paraId="5D493D7E" w14:textId="3749B0B4" w:rsidR="00C33093" w:rsidRPr="003346F3" w:rsidRDefault="00C33093" w:rsidP="00C33093">
      <w:pPr>
        <w:pStyle w:val="Bullet1"/>
        <w:rPr>
          <w:szCs w:val="24"/>
        </w:rPr>
      </w:pPr>
      <w:r w:rsidRPr="003346F3">
        <w:rPr>
          <w:szCs w:val="24"/>
        </w:rPr>
        <w:t>no more tha</w:t>
      </w:r>
      <w:r w:rsidR="007F638D" w:rsidRPr="003346F3">
        <w:rPr>
          <w:szCs w:val="24"/>
        </w:rPr>
        <w:t>n</w:t>
      </w:r>
      <w:r w:rsidRPr="003346F3">
        <w:rPr>
          <w:szCs w:val="24"/>
        </w:rPr>
        <w:t xml:space="preserve"> 1% of households will be in extreme fuel poverty </w:t>
      </w:r>
    </w:p>
    <w:p w14:paraId="5DC8E00A" w14:textId="3F23EB89" w:rsidR="00C33093" w:rsidRPr="003346F3" w:rsidRDefault="00C33093" w:rsidP="00C33093">
      <w:pPr>
        <w:pStyle w:val="Bullet1"/>
        <w:rPr>
          <w:szCs w:val="24"/>
        </w:rPr>
      </w:pPr>
      <w:r w:rsidRPr="003346F3">
        <w:rPr>
          <w:szCs w:val="24"/>
        </w:rPr>
        <w:t xml:space="preserve">the median household fuel poverty gap will be no more than £250 </w:t>
      </w:r>
      <w:r w:rsidR="00314BDF" w:rsidRPr="003346F3">
        <w:rPr>
          <w:szCs w:val="24"/>
        </w:rPr>
        <w:br/>
      </w:r>
      <w:r w:rsidRPr="003346F3">
        <w:rPr>
          <w:szCs w:val="24"/>
        </w:rPr>
        <w:t>(at 2015 prices).</w:t>
      </w:r>
    </w:p>
    <w:p w14:paraId="24B3B9D1" w14:textId="43AD91AA" w:rsidR="00C33093" w:rsidRPr="003346F3" w:rsidRDefault="00C33093" w:rsidP="00C33093">
      <w:pPr>
        <w:rPr>
          <w:szCs w:val="24"/>
        </w:rPr>
      </w:pPr>
      <w:r w:rsidRPr="003346F3">
        <w:rPr>
          <w:szCs w:val="24"/>
        </w:rPr>
        <w:t xml:space="preserve">These targets are to be applied to Scotland as a whole and to the 32 </w:t>
      </w:r>
      <w:proofErr w:type="gramStart"/>
      <w:r w:rsidR="00B17E7C" w:rsidRPr="003346F3">
        <w:rPr>
          <w:szCs w:val="24"/>
        </w:rPr>
        <w:t>l</w:t>
      </w:r>
      <w:r w:rsidRPr="003346F3">
        <w:rPr>
          <w:szCs w:val="24"/>
        </w:rPr>
        <w:t>ocal</w:t>
      </w:r>
      <w:proofErr w:type="gramEnd"/>
      <w:r w:rsidRPr="003346F3">
        <w:rPr>
          <w:szCs w:val="24"/>
        </w:rPr>
        <w:t xml:space="preserve"> </w:t>
      </w:r>
      <w:r w:rsidR="00314BDF" w:rsidRPr="003346F3">
        <w:rPr>
          <w:szCs w:val="24"/>
        </w:rPr>
        <w:br/>
      </w:r>
      <w:r w:rsidR="00B17E7C" w:rsidRPr="003346F3">
        <w:rPr>
          <w:szCs w:val="24"/>
        </w:rPr>
        <w:t>a</w:t>
      </w:r>
      <w:r w:rsidRPr="003346F3">
        <w:rPr>
          <w:szCs w:val="24"/>
        </w:rPr>
        <w:t>uthorities in Scotland individually. National milestones for 2030 and 2035 were</w:t>
      </w:r>
      <w:r w:rsidR="00314BDF" w:rsidRPr="003346F3">
        <w:rPr>
          <w:szCs w:val="24"/>
        </w:rPr>
        <w:br/>
      </w:r>
      <w:r w:rsidRPr="003346F3">
        <w:rPr>
          <w:szCs w:val="24"/>
        </w:rPr>
        <w:t xml:space="preserve">also established.  </w:t>
      </w:r>
    </w:p>
    <w:p w14:paraId="0FF800F5" w14:textId="77777777" w:rsidR="000465B0" w:rsidRPr="003346F3" w:rsidRDefault="00C33093" w:rsidP="00C33093">
      <w:pPr>
        <w:rPr>
          <w:szCs w:val="24"/>
        </w:rPr>
      </w:pPr>
      <w:r w:rsidRPr="003346F3">
        <w:rPr>
          <w:szCs w:val="24"/>
        </w:rPr>
        <w:t xml:space="preserve">The Scottish Government aims to reach their targets and reduce fuel poverty in all those groups by addressing the four drivers of fuel poverty (high energy costs; low household income; poor energy efficiency of the home; and how energy is used in the home). </w:t>
      </w:r>
    </w:p>
    <w:p w14:paraId="0A91D06D" w14:textId="727C654B" w:rsidR="00D96AA8" w:rsidRPr="003346F3" w:rsidRDefault="00C33093" w:rsidP="00C33093">
      <w:pPr>
        <w:rPr>
          <w:szCs w:val="24"/>
        </w:rPr>
      </w:pPr>
      <w:r w:rsidRPr="003346F3">
        <w:rPr>
          <w:szCs w:val="24"/>
        </w:rPr>
        <w:t>These are addressed in the fuel poverty strategy – Tackling fuel poverty in Scotland: a strategic approach</w:t>
      </w:r>
      <w:r w:rsidR="007229C8" w:rsidRPr="003346F3">
        <w:rPr>
          <w:rStyle w:val="EndnoteReference"/>
          <w:szCs w:val="24"/>
        </w:rPr>
        <w:endnoteReference w:id="5"/>
      </w:r>
      <w:r w:rsidRPr="003346F3">
        <w:rPr>
          <w:szCs w:val="24"/>
        </w:rPr>
        <w:t xml:space="preserve"> – which was published on 23 December 2021 by the Scottish Government.</w:t>
      </w:r>
      <w:r w:rsidR="000465B0" w:rsidRPr="003346F3">
        <w:rPr>
          <w:szCs w:val="24"/>
        </w:rPr>
        <w:t xml:space="preserve"> </w:t>
      </w:r>
      <w:r w:rsidR="00F77E12" w:rsidRPr="003346F3">
        <w:rPr>
          <w:szCs w:val="24"/>
        </w:rPr>
        <w:t>It is unclear w</w:t>
      </w:r>
      <w:r w:rsidRPr="003346F3">
        <w:rPr>
          <w:szCs w:val="24"/>
        </w:rPr>
        <w:t>hether these targets will be revised</w:t>
      </w:r>
      <w:r w:rsidR="00F77E12" w:rsidRPr="003346F3">
        <w:rPr>
          <w:szCs w:val="24"/>
        </w:rPr>
        <w:t>.</w:t>
      </w:r>
    </w:p>
    <w:p w14:paraId="4CEBB5B1" w14:textId="392E8041" w:rsidR="00E76D02" w:rsidRPr="003346F3" w:rsidRDefault="00E76D02" w:rsidP="007B1D71">
      <w:pPr>
        <w:pStyle w:val="Heading2numbered"/>
        <w:rPr>
          <w:sz w:val="24"/>
          <w:szCs w:val="24"/>
        </w:rPr>
      </w:pPr>
      <w:bookmarkStart w:id="26" w:name="_Toc111213083"/>
      <w:bookmarkStart w:id="27" w:name="_Toc114837668"/>
      <w:r w:rsidRPr="003346F3">
        <w:rPr>
          <w:sz w:val="24"/>
          <w:szCs w:val="24"/>
        </w:rPr>
        <w:t>Worsening of energy situation</w:t>
      </w:r>
      <w:bookmarkEnd w:id="26"/>
      <w:bookmarkEnd w:id="27"/>
    </w:p>
    <w:p w14:paraId="6A2E9AD8" w14:textId="1F5BD8B1" w:rsidR="00D96AA8" w:rsidRPr="003346F3" w:rsidRDefault="00C33093" w:rsidP="00C33093">
      <w:pPr>
        <w:rPr>
          <w:szCs w:val="24"/>
        </w:rPr>
      </w:pPr>
      <w:r w:rsidRPr="003346F3">
        <w:rPr>
          <w:szCs w:val="24"/>
        </w:rPr>
        <w:t>At the same time there is every expectation that this situation is worsening. On 1 April 2022, the maximum price energy suppliers c</w:t>
      </w:r>
      <w:r w:rsidR="002E1A2F">
        <w:rPr>
          <w:szCs w:val="24"/>
        </w:rPr>
        <w:t>ould</w:t>
      </w:r>
      <w:r w:rsidRPr="003346F3">
        <w:rPr>
          <w:szCs w:val="24"/>
        </w:rPr>
        <w:t xml:space="preserve"> charge households in </w:t>
      </w:r>
      <w:r w:rsidR="00314BDF" w:rsidRPr="003346F3">
        <w:rPr>
          <w:szCs w:val="24"/>
        </w:rPr>
        <w:br/>
      </w:r>
      <w:r w:rsidRPr="003346F3">
        <w:rPr>
          <w:szCs w:val="24"/>
        </w:rPr>
        <w:t xml:space="preserve">England, Scotland and Wales </w:t>
      </w:r>
      <w:proofErr w:type="gramStart"/>
      <w:r w:rsidRPr="003346F3">
        <w:rPr>
          <w:szCs w:val="24"/>
        </w:rPr>
        <w:t>was</w:t>
      </w:r>
      <w:proofErr w:type="gramEnd"/>
      <w:r w:rsidRPr="003346F3">
        <w:rPr>
          <w:szCs w:val="24"/>
        </w:rPr>
        <w:t xml:space="preserve"> raised, which resulted in an increase in energy bills by up to 54%. </w:t>
      </w:r>
    </w:p>
    <w:p w14:paraId="1BD02229" w14:textId="4ECC723A" w:rsidR="00C33093" w:rsidRPr="003346F3" w:rsidRDefault="00C33093" w:rsidP="00C33093">
      <w:pPr>
        <w:rPr>
          <w:szCs w:val="24"/>
        </w:rPr>
      </w:pPr>
      <w:r w:rsidRPr="003346F3">
        <w:rPr>
          <w:szCs w:val="24"/>
        </w:rPr>
        <w:t>This, in addition to the rising costs of living related to the C</w:t>
      </w:r>
      <w:r w:rsidR="00D96AA8" w:rsidRPr="003346F3">
        <w:rPr>
          <w:szCs w:val="24"/>
        </w:rPr>
        <w:t>OVID</w:t>
      </w:r>
      <w:r w:rsidRPr="003346F3">
        <w:rPr>
          <w:szCs w:val="24"/>
        </w:rPr>
        <w:t>-19 pandemic, reductions in the supply of energy fuels, and other social factors, has increased the probability of fuel poverty in Scottish households</w:t>
      </w:r>
      <w:r w:rsidR="00F9687E" w:rsidRPr="003346F3">
        <w:rPr>
          <w:szCs w:val="24"/>
        </w:rPr>
        <w:t>. On 8 September</w:t>
      </w:r>
      <w:r w:rsidR="00D538DB" w:rsidRPr="003346F3">
        <w:rPr>
          <w:szCs w:val="24"/>
        </w:rPr>
        <w:t xml:space="preserve"> 2022</w:t>
      </w:r>
      <w:r w:rsidR="00F9687E" w:rsidRPr="003346F3">
        <w:rPr>
          <w:szCs w:val="24"/>
        </w:rPr>
        <w:t xml:space="preserve"> the Prime Minister </w:t>
      </w:r>
      <w:hyperlink r:id="rId14" w:history="1">
        <w:r w:rsidR="00F9687E" w:rsidRPr="003346F3">
          <w:rPr>
            <w:rStyle w:val="Hyperlink"/>
            <w:b w:val="0"/>
            <w:szCs w:val="24"/>
          </w:rPr>
          <w:t>announced that a new Energy Price Guarantee</w:t>
        </w:r>
      </w:hyperlink>
      <w:r w:rsidR="00F9687E" w:rsidRPr="003346F3">
        <w:rPr>
          <w:szCs w:val="24"/>
        </w:rPr>
        <w:t> would be introduced from 1 October</w:t>
      </w:r>
      <w:r w:rsidR="00D538DB" w:rsidRPr="003346F3">
        <w:rPr>
          <w:szCs w:val="24"/>
        </w:rPr>
        <w:t xml:space="preserve"> 2022</w:t>
      </w:r>
      <w:r w:rsidR="00F9687E" w:rsidRPr="003346F3">
        <w:rPr>
          <w:szCs w:val="24"/>
        </w:rPr>
        <w:t>. This has been set at £2,500 a year and will last two years. It is lower than the original Q4 2022 price cap, substantially lower than forecasts for 2023, but still 27% above the summer 2022 cap.</w:t>
      </w:r>
      <w:r w:rsidR="0027473F" w:rsidRPr="003346F3">
        <w:rPr>
          <w:rStyle w:val="EndnoteReference"/>
          <w:szCs w:val="24"/>
        </w:rPr>
        <w:endnoteReference w:id="6"/>
      </w:r>
      <w:r w:rsidR="00F9687E" w:rsidRPr="003346F3">
        <w:rPr>
          <w:szCs w:val="24"/>
        </w:rPr>
        <w:t xml:space="preserve"> </w:t>
      </w:r>
      <w:r w:rsidR="00D538DB" w:rsidRPr="003346F3">
        <w:rPr>
          <w:szCs w:val="24"/>
        </w:rPr>
        <w:t>In addition to the price cap, both the UK and Scottish Governments have introduced various supports or mitigating measures, described in a cost of living support factsheet (published on 26 May 2022)</w:t>
      </w:r>
      <w:r w:rsidR="004E5FFF" w:rsidRPr="003346F3">
        <w:rPr>
          <w:szCs w:val="24"/>
        </w:rPr>
        <w:t>.</w:t>
      </w:r>
      <w:r w:rsidR="00D538DB" w:rsidRPr="003346F3">
        <w:rPr>
          <w:rStyle w:val="EndnoteReference"/>
          <w:szCs w:val="24"/>
        </w:rPr>
        <w:endnoteReference w:id="7"/>
      </w:r>
    </w:p>
    <w:p w14:paraId="791FAFC0" w14:textId="4C809AB4" w:rsidR="00E76D02" w:rsidRPr="003346F3" w:rsidRDefault="00E76D02" w:rsidP="007B1D71">
      <w:pPr>
        <w:pStyle w:val="Heading2numbered"/>
        <w:rPr>
          <w:sz w:val="24"/>
          <w:szCs w:val="24"/>
        </w:rPr>
      </w:pPr>
      <w:bookmarkStart w:id="28" w:name="_Toc111213084"/>
      <w:bookmarkStart w:id="29" w:name="_Toc114837669"/>
      <w:r w:rsidRPr="003346F3">
        <w:rPr>
          <w:sz w:val="24"/>
          <w:szCs w:val="24"/>
        </w:rPr>
        <w:lastRenderedPageBreak/>
        <w:t>Purpose of this report</w:t>
      </w:r>
      <w:bookmarkEnd w:id="28"/>
      <w:bookmarkEnd w:id="29"/>
    </w:p>
    <w:p w14:paraId="0EBC61A5" w14:textId="2194BE11" w:rsidR="00D75006" w:rsidRPr="003346F3" w:rsidRDefault="00D75006" w:rsidP="00C33093">
      <w:pPr>
        <w:rPr>
          <w:szCs w:val="24"/>
        </w:rPr>
      </w:pPr>
      <w:r w:rsidRPr="003346F3">
        <w:rPr>
          <w:szCs w:val="24"/>
        </w:rPr>
        <w:t xml:space="preserve">This report does not seek to describe the impact of the current cost-of-living crisis on the experience of, and consequences from, fuel poverty. </w:t>
      </w:r>
    </w:p>
    <w:p w14:paraId="19B9417F" w14:textId="01D72458" w:rsidR="00C33093" w:rsidRPr="003346F3" w:rsidRDefault="00D75006" w:rsidP="00C33093">
      <w:pPr>
        <w:rPr>
          <w:szCs w:val="24"/>
        </w:rPr>
      </w:pPr>
      <w:r w:rsidRPr="003346F3">
        <w:rPr>
          <w:szCs w:val="24"/>
        </w:rPr>
        <w:t>Rather, t</w:t>
      </w:r>
      <w:r w:rsidR="00C33093" w:rsidRPr="003346F3">
        <w:rPr>
          <w:szCs w:val="24"/>
        </w:rPr>
        <w:t>he present review extends the ScotPHN review which was published in 2016</w:t>
      </w:r>
      <w:r w:rsidR="00D61139" w:rsidRPr="003346F3">
        <w:rPr>
          <w:rStyle w:val="Superscript"/>
          <w:szCs w:val="24"/>
        </w:rPr>
        <w:fldChar w:fldCharType="begin"/>
      </w:r>
      <w:r w:rsidR="00D61139" w:rsidRPr="003346F3">
        <w:rPr>
          <w:rStyle w:val="Superscript"/>
          <w:szCs w:val="24"/>
        </w:rPr>
        <w:instrText xml:space="preserve"> NOTEREF _Ref110588477 \h  \* MERGEFORMAT </w:instrText>
      </w:r>
      <w:r w:rsidR="00D61139" w:rsidRPr="003346F3">
        <w:rPr>
          <w:rStyle w:val="Superscript"/>
          <w:szCs w:val="24"/>
        </w:rPr>
      </w:r>
      <w:r w:rsidR="00D61139" w:rsidRPr="003346F3">
        <w:rPr>
          <w:rStyle w:val="Superscript"/>
          <w:szCs w:val="24"/>
        </w:rPr>
        <w:fldChar w:fldCharType="separate"/>
      </w:r>
      <w:r w:rsidR="004F57DB">
        <w:rPr>
          <w:rStyle w:val="Superscript"/>
          <w:szCs w:val="24"/>
        </w:rPr>
        <w:t>1</w:t>
      </w:r>
      <w:r w:rsidR="00D61139" w:rsidRPr="003346F3">
        <w:rPr>
          <w:rStyle w:val="Superscript"/>
          <w:szCs w:val="24"/>
        </w:rPr>
        <w:fldChar w:fldCharType="end"/>
      </w:r>
      <w:r w:rsidR="00C33093" w:rsidRPr="003346F3">
        <w:rPr>
          <w:szCs w:val="24"/>
        </w:rPr>
        <w:t xml:space="preserve"> </w:t>
      </w:r>
      <w:r w:rsidR="002E1A2F">
        <w:rPr>
          <w:szCs w:val="24"/>
        </w:rPr>
        <w:t>i</w:t>
      </w:r>
      <w:r w:rsidR="00C33093" w:rsidRPr="003346F3">
        <w:rPr>
          <w:szCs w:val="24"/>
        </w:rPr>
        <w:t>n response to the growing concerns associated with the current cost of living crisis</w:t>
      </w:r>
      <w:r w:rsidR="00D96AA8" w:rsidRPr="003346F3">
        <w:rPr>
          <w:szCs w:val="24"/>
        </w:rPr>
        <w:t>.</w:t>
      </w:r>
      <w:r w:rsidR="00C33093" w:rsidRPr="003346F3">
        <w:rPr>
          <w:szCs w:val="24"/>
        </w:rPr>
        <w:t xml:space="preserve"> </w:t>
      </w:r>
      <w:r w:rsidR="000465B0" w:rsidRPr="003346F3">
        <w:rPr>
          <w:szCs w:val="24"/>
        </w:rPr>
        <w:t>I</w:t>
      </w:r>
      <w:r w:rsidR="00C33093" w:rsidRPr="003346F3">
        <w:rPr>
          <w:szCs w:val="24"/>
        </w:rPr>
        <w:t>t sets out to assess what has changed in relation to interventions and measures to reduce or prevent household fuel poverty within the context of the four drivers of fuel poverty set out by the Scottish Government.</w:t>
      </w:r>
      <w:r w:rsidR="000F5677" w:rsidRPr="003346F3">
        <w:rPr>
          <w:szCs w:val="24"/>
        </w:rPr>
        <w:t xml:space="preserve"> It is important to remember that the aim of the present report is to evaluate the interventions that were in place before the current cost</w:t>
      </w:r>
      <w:r w:rsidR="002E1A2F">
        <w:rPr>
          <w:szCs w:val="24"/>
        </w:rPr>
        <w:t>-</w:t>
      </w:r>
      <w:r w:rsidR="000F5677" w:rsidRPr="003346F3">
        <w:rPr>
          <w:szCs w:val="24"/>
        </w:rPr>
        <w:t>of</w:t>
      </w:r>
      <w:r w:rsidR="002E1A2F">
        <w:rPr>
          <w:szCs w:val="24"/>
        </w:rPr>
        <w:t>-</w:t>
      </w:r>
      <w:r w:rsidR="000F5677" w:rsidRPr="003346F3">
        <w:rPr>
          <w:szCs w:val="24"/>
        </w:rPr>
        <w:t xml:space="preserve">living crisis. As the research is often slow to catch up with the ongoing events, we suggest this report </w:t>
      </w:r>
      <w:r w:rsidR="0044789F" w:rsidRPr="003346F3">
        <w:rPr>
          <w:szCs w:val="24"/>
        </w:rPr>
        <w:t xml:space="preserve">is used </w:t>
      </w:r>
      <w:r w:rsidR="000F5677" w:rsidRPr="003346F3">
        <w:rPr>
          <w:szCs w:val="24"/>
        </w:rPr>
        <w:t>as an assessment of what has been shown to be effective in relation to lowering fuel poverty in Scotland. We believe this could help to inform approaches to resolving the current cost</w:t>
      </w:r>
      <w:r w:rsidR="002E1A2F">
        <w:rPr>
          <w:szCs w:val="24"/>
        </w:rPr>
        <w:t>-</w:t>
      </w:r>
      <w:r w:rsidR="000F5677" w:rsidRPr="003346F3">
        <w:rPr>
          <w:szCs w:val="24"/>
        </w:rPr>
        <w:t>of</w:t>
      </w:r>
      <w:r w:rsidR="002E1A2F">
        <w:rPr>
          <w:szCs w:val="24"/>
        </w:rPr>
        <w:t>-</w:t>
      </w:r>
      <w:r w:rsidR="000F5677" w:rsidRPr="003346F3">
        <w:rPr>
          <w:szCs w:val="24"/>
        </w:rPr>
        <w:t>living crisis.</w:t>
      </w:r>
    </w:p>
    <w:p w14:paraId="4A9014B0" w14:textId="40008B12" w:rsidR="00C33093" w:rsidRPr="003346F3" w:rsidRDefault="00C33093" w:rsidP="007B1D71">
      <w:pPr>
        <w:pStyle w:val="Heading1numbered"/>
        <w:rPr>
          <w:sz w:val="24"/>
          <w:szCs w:val="24"/>
        </w:rPr>
      </w:pPr>
      <w:bookmarkStart w:id="30" w:name="_Toc114837670"/>
      <w:r w:rsidRPr="003346F3">
        <w:rPr>
          <w:sz w:val="24"/>
          <w:szCs w:val="24"/>
        </w:rPr>
        <w:t>Who are fuel poor in Scotland?</w:t>
      </w:r>
      <w:bookmarkEnd w:id="30"/>
    </w:p>
    <w:p w14:paraId="42813F3A" w14:textId="7DC26ECD" w:rsidR="00BC324C" w:rsidRPr="003346F3" w:rsidRDefault="00C33093" w:rsidP="003424D4">
      <w:pPr>
        <w:rPr>
          <w:b/>
          <w:szCs w:val="24"/>
        </w:rPr>
      </w:pPr>
      <w:r w:rsidRPr="003346F3">
        <w:rPr>
          <w:szCs w:val="24"/>
        </w:rPr>
        <w:t>Fuel poverty statistics are routinely published as part of the Scottish House Conditions Survey (SHCS)</w:t>
      </w:r>
      <w:r w:rsidR="00D96AA8" w:rsidRPr="003346F3">
        <w:rPr>
          <w:szCs w:val="24"/>
        </w:rPr>
        <w:t xml:space="preserve"> – </w:t>
      </w:r>
      <w:r w:rsidRPr="003346F3">
        <w:rPr>
          <w:szCs w:val="24"/>
        </w:rPr>
        <w:t>the most recent of which contains data from 2019</w:t>
      </w:r>
      <w:r w:rsidR="00236EDD" w:rsidRPr="003346F3">
        <w:rPr>
          <w:szCs w:val="24"/>
        </w:rPr>
        <w:t>.</w:t>
      </w:r>
      <w:r w:rsidR="00236EDD" w:rsidRPr="003346F3">
        <w:rPr>
          <w:rStyle w:val="EndnoteReference"/>
          <w:szCs w:val="24"/>
        </w:rPr>
        <w:t>4</w:t>
      </w:r>
      <w:r w:rsidR="00236EDD" w:rsidRPr="003346F3">
        <w:rPr>
          <w:szCs w:val="24"/>
        </w:rPr>
        <w:t xml:space="preserve"> </w:t>
      </w:r>
      <w:r w:rsidRPr="003346F3">
        <w:rPr>
          <w:szCs w:val="24"/>
        </w:rPr>
        <w:t xml:space="preserve">As such, these figures will not </w:t>
      </w:r>
      <w:r w:rsidR="007229C8" w:rsidRPr="003346F3">
        <w:rPr>
          <w:szCs w:val="24"/>
        </w:rPr>
        <w:t>consider</w:t>
      </w:r>
      <w:r w:rsidRPr="003346F3">
        <w:rPr>
          <w:szCs w:val="24"/>
        </w:rPr>
        <w:t xml:space="preserve"> the effects of either the C</w:t>
      </w:r>
      <w:r w:rsidR="00D96AA8" w:rsidRPr="003346F3">
        <w:rPr>
          <w:szCs w:val="24"/>
        </w:rPr>
        <w:t>OVID</w:t>
      </w:r>
      <w:r w:rsidRPr="003346F3">
        <w:rPr>
          <w:szCs w:val="24"/>
        </w:rPr>
        <w:t>-19 pandemic or the recent cost</w:t>
      </w:r>
      <w:r w:rsidR="002E1A2F">
        <w:rPr>
          <w:szCs w:val="24"/>
        </w:rPr>
        <w:t>-</w:t>
      </w:r>
      <w:r w:rsidRPr="003346F3">
        <w:rPr>
          <w:szCs w:val="24"/>
        </w:rPr>
        <w:t>of</w:t>
      </w:r>
      <w:r w:rsidR="002E1A2F">
        <w:rPr>
          <w:szCs w:val="24"/>
        </w:rPr>
        <w:t>-</w:t>
      </w:r>
      <w:r w:rsidRPr="003346F3">
        <w:rPr>
          <w:szCs w:val="24"/>
        </w:rPr>
        <w:t xml:space="preserve">living crisis. </w:t>
      </w:r>
      <w:r w:rsidR="004E5FFF" w:rsidRPr="003346F3">
        <w:rPr>
          <w:szCs w:val="24"/>
        </w:rPr>
        <w:t>However, Scottish Government have provided updated estimates of fuel poverty, based on scenario modelling, to account for the impact of both the COVID-19 pandemic</w:t>
      </w:r>
      <w:r w:rsidR="004E5FFF" w:rsidRPr="003346F3">
        <w:rPr>
          <w:rStyle w:val="FootnoteReference"/>
          <w:szCs w:val="24"/>
        </w:rPr>
        <w:footnoteReference w:id="1"/>
      </w:r>
      <w:r w:rsidR="004E5FFF" w:rsidRPr="003346F3">
        <w:rPr>
          <w:szCs w:val="24"/>
        </w:rPr>
        <w:t xml:space="preserve"> and the cost of living crisis</w:t>
      </w:r>
      <w:r w:rsidR="00D20F2B" w:rsidRPr="003346F3">
        <w:rPr>
          <w:rStyle w:val="FootnoteReference"/>
          <w:szCs w:val="24"/>
        </w:rPr>
        <w:footnoteReference w:id="2"/>
      </w:r>
      <w:r w:rsidR="004E5FFF" w:rsidRPr="003346F3">
        <w:rPr>
          <w:szCs w:val="24"/>
        </w:rPr>
        <w:t xml:space="preserve">, which can be found on their website. </w:t>
      </w:r>
      <w:bookmarkStart w:id="31" w:name="_Toc111213087"/>
    </w:p>
    <w:p w14:paraId="29B15113" w14:textId="61E89315" w:rsidR="00E76D02" w:rsidRPr="003346F3" w:rsidRDefault="00E76D02" w:rsidP="00BC324C">
      <w:pPr>
        <w:pStyle w:val="Heading2numbered"/>
        <w:rPr>
          <w:sz w:val="24"/>
          <w:szCs w:val="24"/>
        </w:rPr>
      </w:pPr>
      <w:bookmarkStart w:id="32" w:name="_Toc114837671"/>
      <w:r w:rsidRPr="003346F3">
        <w:rPr>
          <w:sz w:val="24"/>
          <w:szCs w:val="24"/>
        </w:rPr>
        <w:lastRenderedPageBreak/>
        <w:t>Overall data</w:t>
      </w:r>
      <w:bookmarkEnd w:id="31"/>
      <w:bookmarkEnd w:id="32"/>
    </w:p>
    <w:p w14:paraId="3CD1F6EA" w14:textId="5F0FAB96" w:rsidR="00D96AA8" w:rsidRPr="003346F3" w:rsidRDefault="00C33093" w:rsidP="00C33093">
      <w:pPr>
        <w:rPr>
          <w:szCs w:val="24"/>
        </w:rPr>
      </w:pPr>
      <w:r w:rsidRPr="003346F3">
        <w:rPr>
          <w:szCs w:val="24"/>
        </w:rPr>
        <w:t>In 2019</w:t>
      </w:r>
      <w:r w:rsidR="00B04455">
        <w:rPr>
          <w:szCs w:val="24"/>
        </w:rPr>
        <w:t>,</w:t>
      </w:r>
      <w:r w:rsidRPr="003346F3">
        <w:rPr>
          <w:szCs w:val="24"/>
        </w:rPr>
        <w:t xml:space="preserve"> the SHCS indicated that there were 24.6% of households living in fuel poverty</w:t>
      </w:r>
      <w:r w:rsidR="007E1905" w:rsidRPr="003346F3">
        <w:rPr>
          <w:szCs w:val="24"/>
        </w:rPr>
        <w:t>. T</w:t>
      </w:r>
      <w:r w:rsidRPr="003346F3">
        <w:rPr>
          <w:szCs w:val="24"/>
        </w:rPr>
        <w:t>his is slightly lower tha</w:t>
      </w:r>
      <w:r w:rsidR="000465B0" w:rsidRPr="003346F3">
        <w:rPr>
          <w:szCs w:val="24"/>
        </w:rPr>
        <w:t>n</w:t>
      </w:r>
      <w:r w:rsidRPr="003346F3">
        <w:rPr>
          <w:szCs w:val="24"/>
        </w:rPr>
        <w:t xml:space="preserve"> the 2016 estimate of 25.7% (see Table 1). </w:t>
      </w:r>
    </w:p>
    <w:p w14:paraId="5A2BF8BA" w14:textId="1D03B2C9" w:rsidR="00C33093" w:rsidRPr="003346F3" w:rsidRDefault="00C33093" w:rsidP="00C33093">
      <w:pPr>
        <w:rPr>
          <w:szCs w:val="24"/>
        </w:rPr>
      </w:pPr>
      <w:r w:rsidRPr="003346F3">
        <w:rPr>
          <w:szCs w:val="24"/>
        </w:rPr>
        <w:t xml:space="preserve">The proportion of households living in extreme fuel poverty were not meaningfully different between 2016 (12.6%) and 2019 (12.4%). In terms of the median </w:t>
      </w:r>
      <w:r w:rsidR="00314BDF" w:rsidRPr="003346F3">
        <w:rPr>
          <w:szCs w:val="24"/>
        </w:rPr>
        <w:br/>
      </w:r>
      <w:r w:rsidRPr="003346F3">
        <w:rPr>
          <w:szCs w:val="24"/>
        </w:rPr>
        <w:t xml:space="preserve">household fuel poverty gap (adjusted for 2015 prices), the gap in 2019 was £700 for fuel poor households. </w:t>
      </w:r>
    </w:p>
    <w:p w14:paraId="4F32185C" w14:textId="77777777" w:rsidR="00C33093" w:rsidRPr="003346F3" w:rsidRDefault="00C33093" w:rsidP="00C33093">
      <w:pPr>
        <w:rPr>
          <w:szCs w:val="24"/>
        </w:rPr>
      </w:pPr>
      <w:r w:rsidRPr="003346F3">
        <w:rPr>
          <w:szCs w:val="24"/>
        </w:rPr>
        <w:t xml:space="preserve">The SHCS contains wider details relating to the size, composition of the households and characteristics of the houses themselves.  </w:t>
      </w:r>
    </w:p>
    <w:p w14:paraId="79B54E80" w14:textId="3EADB9D8" w:rsidR="00C33093" w:rsidRPr="003346F3" w:rsidRDefault="00C33093" w:rsidP="007B1D71">
      <w:pPr>
        <w:pStyle w:val="Tableorchartcaption"/>
        <w:rPr>
          <w:sz w:val="24"/>
          <w:szCs w:val="24"/>
        </w:rPr>
      </w:pPr>
      <w:r w:rsidRPr="003346F3">
        <w:rPr>
          <w:sz w:val="24"/>
          <w:szCs w:val="24"/>
        </w:rPr>
        <w:t xml:space="preserve">Table 1: Households in </w:t>
      </w:r>
      <w:r w:rsidR="00D96AA8" w:rsidRPr="003346F3">
        <w:rPr>
          <w:sz w:val="24"/>
          <w:szCs w:val="24"/>
        </w:rPr>
        <w:t>f</w:t>
      </w:r>
      <w:r w:rsidRPr="003346F3">
        <w:rPr>
          <w:sz w:val="24"/>
          <w:szCs w:val="24"/>
        </w:rPr>
        <w:t xml:space="preserve">uel and </w:t>
      </w:r>
      <w:r w:rsidR="00D96AA8" w:rsidRPr="003346F3">
        <w:rPr>
          <w:sz w:val="24"/>
          <w:szCs w:val="24"/>
        </w:rPr>
        <w:t>e</w:t>
      </w:r>
      <w:r w:rsidRPr="003346F3">
        <w:rPr>
          <w:sz w:val="24"/>
          <w:szCs w:val="24"/>
        </w:rPr>
        <w:t xml:space="preserve">xtreme </w:t>
      </w:r>
      <w:r w:rsidR="00D96AA8" w:rsidRPr="003346F3">
        <w:rPr>
          <w:sz w:val="24"/>
          <w:szCs w:val="24"/>
        </w:rPr>
        <w:t>f</w:t>
      </w:r>
      <w:r w:rsidRPr="003346F3">
        <w:rPr>
          <w:sz w:val="24"/>
          <w:szCs w:val="24"/>
        </w:rPr>
        <w:t xml:space="preserve">uel </w:t>
      </w:r>
      <w:r w:rsidR="00D96AA8" w:rsidRPr="003346F3">
        <w:rPr>
          <w:sz w:val="24"/>
          <w:szCs w:val="24"/>
        </w:rPr>
        <w:t>p</w:t>
      </w:r>
      <w:r w:rsidRPr="003346F3">
        <w:rPr>
          <w:sz w:val="24"/>
          <w:szCs w:val="24"/>
        </w:rPr>
        <w:t>overty 2016-2019</w:t>
      </w:r>
    </w:p>
    <w:tbl>
      <w:tblPr>
        <w:tblStyle w:val="TableGrid"/>
        <w:tblW w:w="0" w:type="auto"/>
        <w:tblLook w:val="04A0" w:firstRow="1" w:lastRow="0" w:firstColumn="1" w:lastColumn="0" w:noHBand="0" w:noVBand="1"/>
      </w:tblPr>
      <w:tblGrid>
        <w:gridCol w:w="2131"/>
        <w:gridCol w:w="2130"/>
        <w:gridCol w:w="2139"/>
        <w:gridCol w:w="2309"/>
      </w:tblGrid>
      <w:tr w:rsidR="00D96AA8" w:rsidRPr="003346F3" w14:paraId="55C248ED" w14:textId="77777777" w:rsidTr="007B1D71">
        <w:trPr>
          <w:cnfStyle w:val="100000000000" w:firstRow="1" w:lastRow="0" w:firstColumn="0" w:lastColumn="0" w:oddVBand="0" w:evenVBand="0" w:oddHBand="0" w:evenHBand="0" w:firstRowFirstColumn="0" w:firstRowLastColumn="0" w:lastRowFirstColumn="0" w:lastRowLastColumn="0"/>
          <w:trHeight w:val="571"/>
        </w:trPr>
        <w:tc>
          <w:tcPr>
            <w:tcW w:w="2131" w:type="dxa"/>
            <w:shd w:val="clear" w:color="auto" w:fill="FFFFFF" w:themeFill="background1"/>
          </w:tcPr>
          <w:p w14:paraId="3F459737" w14:textId="2A64FC49" w:rsidR="00D96AA8" w:rsidRPr="003346F3" w:rsidRDefault="00D96AA8" w:rsidP="007B1D71">
            <w:pPr>
              <w:rPr>
                <w:b/>
                <w:bCs/>
                <w:color w:val="auto"/>
                <w:szCs w:val="24"/>
              </w:rPr>
            </w:pPr>
            <w:r w:rsidRPr="003346F3">
              <w:rPr>
                <w:b/>
                <w:bCs/>
                <w:color w:val="auto"/>
                <w:szCs w:val="24"/>
              </w:rPr>
              <w:t>Year</w:t>
            </w:r>
          </w:p>
        </w:tc>
        <w:tc>
          <w:tcPr>
            <w:tcW w:w="2130" w:type="dxa"/>
            <w:shd w:val="clear" w:color="auto" w:fill="FFFFFF" w:themeFill="background1"/>
          </w:tcPr>
          <w:p w14:paraId="6BC6FE5B" w14:textId="2EC84867" w:rsidR="00D96AA8" w:rsidRPr="003346F3" w:rsidRDefault="00D96AA8" w:rsidP="007B1D71">
            <w:pPr>
              <w:rPr>
                <w:b/>
                <w:bCs/>
                <w:color w:val="auto"/>
                <w:szCs w:val="24"/>
              </w:rPr>
            </w:pPr>
            <w:r w:rsidRPr="003346F3">
              <w:rPr>
                <w:b/>
                <w:bCs/>
                <w:color w:val="auto"/>
                <w:szCs w:val="24"/>
              </w:rPr>
              <w:t>Fuel poverty, 000 (%)</w:t>
            </w:r>
          </w:p>
        </w:tc>
        <w:tc>
          <w:tcPr>
            <w:tcW w:w="2139" w:type="dxa"/>
            <w:shd w:val="clear" w:color="auto" w:fill="FFFFFF" w:themeFill="background1"/>
          </w:tcPr>
          <w:p w14:paraId="4C18E00B" w14:textId="3C96408A" w:rsidR="00D96AA8" w:rsidRPr="003346F3" w:rsidRDefault="00D96AA8" w:rsidP="007B1D71">
            <w:pPr>
              <w:rPr>
                <w:b/>
                <w:bCs/>
                <w:color w:val="auto"/>
                <w:szCs w:val="24"/>
              </w:rPr>
            </w:pPr>
            <w:r w:rsidRPr="003346F3">
              <w:rPr>
                <w:b/>
                <w:bCs/>
                <w:color w:val="auto"/>
                <w:szCs w:val="24"/>
              </w:rPr>
              <w:t>Extreme fuel poverty, 000 (%)</w:t>
            </w:r>
          </w:p>
        </w:tc>
        <w:tc>
          <w:tcPr>
            <w:tcW w:w="2309" w:type="dxa"/>
            <w:shd w:val="clear" w:color="auto" w:fill="FFFFFF" w:themeFill="background1"/>
          </w:tcPr>
          <w:p w14:paraId="7157F0EB" w14:textId="3BC8D67A" w:rsidR="00D96AA8" w:rsidRPr="003346F3" w:rsidRDefault="00D96AA8" w:rsidP="007B1D71">
            <w:pPr>
              <w:rPr>
                <w:b/>
                <w:bCs/>
                <w:color w:val="auto"/>
                <w:szCs w:val="24"/>
              </w:rPr>
            </w:pPr>
            <w:r w:rsidRPr="003346F3">
              <w:rPr>
                <w:b/>
                <w:bCs/>
                <w:color w:val="auto"/>
                <w:szCs w:val="24"/>
              </w:rPr>
              <w:t xml:space="preserve">Sample size </w:t>
            </w:r>
            <w:r w:rsidR="006B76BA" w:rsidRPr="003346F3">
              <w:rPr>
                <w:b/>
                <w:bCs/>
                <w:color w:val="auto"/>
                <w:szCs w:val="24"/>
              </w:rPr>
              <w:t>–</w:t>
            </w:r>
            <w:r w:rsidRPr="003346F3">
              <w:rPr>
                <w:b/>
                <w:bCs/>
                <w:color w:val="auto"/>
                <w:szCs w:val="24"/>
              </w:rPr>
              <w:t xml:space="preserve"> households</w:t>
            </w:r>
          </w:p>
        </w:tc>
      </w:tr>
      <w:tr w:rsidR="00D96AA8" w:rsidRPr="003346F3" w14:paraId="17B83819" w14:textId="77777777" w:rsidTr="007B1D71">
        <w:trPr>
          <w:trHeight w:val="280"/>
        </w:trPr>
        <w:tc>
          <w:tcPr>
            <w:tcW w:w="2131" w:type="dxa"/>
          </w:tcPr>
          <w:p w14:paraId="0E27E893" w14:textId="07485D2F" w:rsidR="00D96AA8" w:rsidRPr="003346F3" w:rsidRDefault="00D96AA8" w:rsidP="00D96AA8">
            <w:pPr>
              <w:rPr>
                <w:szCs w:val="24"/>
              </w:rPr>
            </w:pPr>
            <w:r w:rsidRPr="003346F3">
              <w:rPr>
                <w:szCs w:val="24"/>
              </w:rPr>
              <w:t>2016</w:t>
            </w:r>
          </w:p>
        </w:tc>
        <w:tc>
          <w:tcPr>
            <w:tcW w:w="2130" w:type="dxa"/>
          </w:tcPr>
          <w:p w14:paraId="2C120B0C" w14:textId="6723234F" w:rsidR="00D96AA8" w:rsidRPr="003346F3" w:rsidRDefault="00D96AA8" w:rsidP="00D96AA8">
            <w:pPr>
              <w:rPr>
                <w:szCs w:val="24"/>
              </w:rPr>
            </w:pPr>
            <w:r w:rsidRPr="003346F3">
              <w:rPr>
                <w:szCs w:val="24"/>
              </w:rPr>
              <w:t>631 (25.7%)</w:t>
            </w:r>
          </w:p>
        </w:tc>
        <w:tc>
          <w:tcPr>
            <w:tcW w:w="2139" w:type="dxa"/>
          </w:tcPr>
          <w:p w14:paraId="4B3E9550" w14:textId="385479C0" w:rsidR="00D96AA8" w:rsidRPr="003346F3" w:rsidRDefault="00D96AA8" w:rsidP="00D96AA8">
            <w:pPr>
              <w:rPr>
                <w:szCs w:val="24"/>
              </w:rPr>
            </w:pPr>
            <w:r w:rsidRPr="003346F3">
              <w:rPr>
                <w:szCs w:val="24"/>
              </w:rPr>
              <w:t>308 (12.6%)</w:t>
            </w:r>
          </w:p>
        </w:tc>
        <w:tc>
          <w:tcPr>
            <w:tcW w:w="2309" w:type="dxa"/>
          </w:tcPr>
          <w:p w14:paraId="3AF3029E" w14:textId="0A25B0CB" w:rsidR="00D96AA8" w:rsidRPr="003346F3" w:rsidRDefault="00D96AA8" w:rsidP="00D96AA8">
            <w:pPr>
              <w:rPr>
                <w:szCs w:val="24"/>
              </w:rPr>
            </w:pPr>
            <w:r w:rsidRPr="003346F3">
              <w:rPr>
                <w:szCs w:val="24"/>
              </w:rPr>
              <w:t>2,794</w:t>
            </w:r>
          </w:p>
        </w:tc>
      </w:tr>
      <w:tr w:rsidR="00D96AA8" w:rsidRPr="003346F3" w14:paraId="150950CC" w14:textId="77777777" w:rsidTr="007B1D71">
        <w:trPr>
          <w:trHeight w:val="280"/>
        </w:trPr>
        <w:tc>
          <w:tcPr>
            <w:tcW w:w="2131" w:type="dxa"/>
          </w:tcPr>
          <w:p w14:paraId="39277775" w14:textId="77777777" w:rsidR="00D96AA8" w:rsidRPr="003346F3" w:rsidRDefault="00D96AA8" w:rsidP="00D96AA8">
            <w:pPr>
              <w:rPr>
                <w:szCs w:val="24"/>
              </w:rPr>
            </w:pPr>
            <w:r w:rsidRPr="003346F3">
              <w:rPr>
                <w:szCs w:val="24"/>
              </w:rPr>
              <w:t>2017</w:t>
            </w:r>
          </w:p>
        </w:tc>
        <w:tc>
          <w:tcPr>
            <w:tcW w:w="2130" w:type="dxa"/>
          </w:tcPr>
          <w:p w14:paraId="3A1EA117" w14:textId="290823E1" w:rsidR="00D96AA8" w:rsidRPr="003346F3" w:rsidRDefault="00D96AA8" w:rsidP="00D96AA8">
            <w:pPr>
              <w:rPr>
                <w:szCs w:val="24"/>
              </w:rPr>
            </w:pPr>
            <w:r w:rsidRPr="003346F3">
              <w:rPr>
                <w:szCs w:val="24"/>
              </w:rPr>
              <w:t>583 (23.7%)</w:t>
            </w:r>
          </w:p>
        </w:tc>
        <w:tc>
          <w:tcPr>
            <w:tcW w:w="2139" w:type="dxa"/>
          </w:tcPr>
          <w:p w14:paraId="3870BD80" w14:textId="1BCF9005" w:rsidR="00D96AA8" w:rsidRPr="003346F3" w:rsidRDefault="00D96AA8" w:rsidP="00D96AA8">
            <w:pPr>
              <w:rPr>
                <w:szCs w:val="24"/>
              </w:rPr>
            </w:pPr>
            <w:r w:rsidRPr="003346F3">
              <w:rPr>
                <w:szCs w:val="24"/>
              </w:rPr>
              <w:t>293 (11.9%)</w:t>
            </w:r>
          </w:p>
        </w:tc>
        <w:tc>
          <w:tcPr>
            <w:tcW w:w="2309" w:type="dxa"/>
          </w:tcPr>
          <w:p w14:paraId="470B3BFE" w14:textId="77777777" w:rsidR="00D96AA8" w:rsidRPr="003346F3" w:rsidRDefault="00D96AA8" w:rsidP="00D96AA8">
            <w:pPr>
              <w:rPr>
                <w:szCs w:val="24"/>
              </w:rPr>
            </w:pPr>
            <w:r w:rsidRPr="003346F3">
              <w:rPr>
                <w:szCs w:val="24"/>
              </w:rPr>
              <w:t>2,948</w:t>
            </w:r>
          </w:p>
        </w:tc>
      </w:tr>
      <w:tr w:rsidR="00D96AA8" w:rsidRPr="003346F3" w14:paraId="0F7B2F6B" w14:textId="77777777" w:rsidTr="007B1D71">
        <w:trPr>
          <w:trHeight w:val="292"/>
        </w:trPr>
        <w:tc>
          <w:tcPr>
            <w:tcW w:w="2131" w:type="dxa"/>
          </w:tcPr>
          <w:p w14:paraId="216D6D90" w14:textId="77777777" w:rsidR="00D96AA8" w:rsidRPr="003346F3" w:rsidRDefault="00D96AA8" w:rsidP="00D96AA8">
            <w:pPr>
              <w:rPr>
                <w:szCs w:val="24"/>
              </w:rPr>
            </w:pPr>
            <w:r w:rsidRPr="003346F3">
              <w:rPr>
                <w:szCs w:val="24"/>
              </w:rPr>
              <w:t>2018</w:t>
            </w:r>
          </w:p>
        </w:tc>
        <w:tc>
          <w:tcPr>
            <w:tcW w:w="2130" w:type="dxa"/>
          </w:tcPr>
          <w:p w14:paraId="7E1103C7" w14:textId="38D15E54" w:rsidR="00D96AA8" w:rsidRPr="003346F3" w:rsidRDefault="00D96AA8" w:rsidP="00D96AA8">
            <w:pPr>
              <w:rPr>
                <w:szCs w:val="24"/>
              </w:rPr>
            </w:pPr>
            <w:r w:rsidRPr="003346F3">
              <w:rPr>
                <w:szCs w:val="24"/>
              </w:rPr>
              <w:t>619 (25.0%)</w:t>
            </w:r>
          </w:p>
        </w:tc>
        <w:tc>
          <w:tcPr>
            <w:tcW w:w="2139" w:type="dxa"/>
          </w:tcPr>
          <w:p w14:paraId="1A33587E" w14:textId="04D4DE6C" w:rsidR="00D96AA8" w:rsidRPr="003346F3" w:rsidRDefault="00D96AA8" w:rsidP="00D96AA8">
            <w:pPr>
              <w:rPr>
                <w:szCs w:val="24"/>
              </w:rPr>
            </w:pPr>
            <w:r w:rsidRPr="003346F3">
              <w:rPr>
                <w:szCs w:val="24"/>
              </w:rPr>
              <w:t>279 (11.3%)</w:t>
            </w:r>
          </w:p>
        </w:tc>
        <w:tc>
          <w:tcPr>
            <w:tcW w:w="2309" w:type="dxa"/>
          </w:tcPr>
          <w:p w14:paraId="4A7F44B2" w14:textId="77777777" w:rsidR="00D96AA8" w:rsidRPr="003346F3" w:rsidRDefault="00D96AA8" w:rsidP="00D96AA8">
            <w:pPr>
              <w:rPr>
                <w:szCs w:val="24"/>
              </w:rPr>
            </w:pPr>
            <w:r w:rsidRPr="003346F3">
              <w:rPr>
                <w:szCs w:val="24"/>
              </w:rPr>
              <w:t>2,905</w:t>
            </w:r>
          </w:p>
        </w:tc>
      </w:tr>
      <w:tr w:rsidR="00D96AA8" w:rsidRPr="003346F3" w14:paraId="2A89D05F" w14:textId="77777777" w:rsidTr="007B1D71">
        <w:trPr>
          <w:trHeight w:val="292"/>
        </w:trPr>
        <w:tc>
          <w:tcPr>
            <w:tcW w:w="2131" w:type="dxa"/>
          </w:tcPr>
          <w:p w14:paraId="03D6CBAE" w14:textId="77777777" w:rsidR="00D96AA8" w:rsidRPr="003346F3" w:rsidRDefault="00D96AA8" w:rsidP="00D96AA8">
            <w:pPr>
              <w:rPr>
                <w:szCs w:val="24"/>
              </w:rPr>
            </w:pPr>
            <w:r w:rsidRPr="003346F3">
              <w:rPr>
                <w:szCs w:val="24"/>
              </w:rPr>
              <w:t>2019</w:t>
            </w:r>
          </w:p>
        </w:tc>
        <w:tc>
          <w:tcPr>
            <w:tcW w:w="2130" w:type="dxa"/>
          </w:tcPr>
          <w:p w14:paraId="62508157" w14:textId="0AC3D29B" w:rsidR="00D96AA8" w:rsidRPr="003346F3" w:rsidRDefault="00D96AA8" w:rsidP="00D96AA8">
            <w:pPr>
              <w:rPr>
                <w:szCs w:val="24"/>
              </w:rPr>
            </w:pPr>
            <w:r w:rsidRPr="003346F3">
              <w:rPr>
                <w:szCs w:val="24"/>
              </w:rPr>
              <w:t>613 (24.6%)</w:t>
            </w:r>
          </w:p>
        </w:tc>
        <w:tc>
          <w:tcPr>
            <w:tcW w:w="2139" w:type="dxa"/>
          </w:tcPr>
          <w:p w14:paraId="2C1C7668" w14:textId="75657719" w:rsidR="00D96AA8" w:rsidRPr="003346F3" w:rsidRDefault="00D96AA8" w:rsidP="00D96AA8">
            <w:pPr>
              <w:rPr>
                <w:szCs w:val="24"/>
              </w:rPr>
            </w:pPr>
            <w:r w:rsidRPr="003346F3">
              <w:rPr>
                <w:szCs w:val="24"/>
              </w:rPr>
              <w:t>311 (12.4%)</w:t>
            </w:r>
          </w:p>
        </w:tc>
        <w:tc>
          <w:tcPr>
            <w:tcW w:w="2309" w:type="dxa"/>
          </w:tcPr>
          <w:p w14:paraId="576A77FC" w14:textId="77777777" w:rsidR="00D96AA8" w:rsidRPr="003346F3" w:rsidRDefault="00D96AA8" w:rsidP="00D96AA8">
            <w:pPr>
              <w:rPr>
                <w:szCs w:val="24"/>
              </w:rPr>
            </w:pPr>
            <w:r w:rsidRPr="003346F3">
              <w:rPr>
                <w:szCs w:val="24"/>
              </w:rPr>
              <w:t>2,950</w:t>
            </w:r>
          </w:p>
        </w:tc>
      </w:tr>
    </w:tbl>
    <w:p w14:paraId="040B8D7B" w14:textId="064F9F90" w:rsidR="00C33093" w:rsidRPr="003346F3" w:rsidRDefault="00C33093" w:rsidP="00C33093">
      <w:pPr>
        <w:rPr>
          <w:szCs w:val="24"/>
        </w:rPr>
      </w:pPr>
      <w:r w:rsidRPr="003346F3">
        <w:rPr>
          <w:szCs w:val="24"/>
        </w:rPr>
        <w:t xml:space="preserve">Source: Clarkson, </w:t>
      </w:r>
      <w:proofErr w:type="gramStart"/>
      <w:r w:rsidRPr="003346F3">
        <w:rPr>
          <w:szCs w:val="24"/>
        </w:rPr>
        <w:t>Amin</w:t>
      </w:r>
      <w:proofErr w:type="gramEnd"/>
      <w:r w:rsidRPr="003346F3">
        <w:rPr>
          <w:szCs w:val="24"/>
        </w:rPr>
        <w:t xml:space="preserve"> </w:t>
      </w:r>
      <w:r w:rsidR="006B76BA" w:rsidRPr="003346F3">
        <w:rPr>
          <w:szCs w:val="24"/>
        </w:rPr>
        <w:t>and</w:t>
      </w:r>
      <w:r w:rsidRPr="003346F3">
        <w:rPr>
          <w:szCs w:val="24"/>
        </w:rPr>
        <w:t xml:space="preserve"> Wood, 2020</w:t>
      </w:r>
      <w:r w:rsidR="00311E65" w:rsidRPr="003346F3">
        <w:rPr>
          <w:szCs w:val="24"/>
        </w:rPr>
        <w:t>.</w:t>
      </w:r>
      <w:r w:rsidR="00236EDD" w:rsidRPr="003346F3">
        <w:rPr>
          <w:szCs w:val="24"/>
          <w:vertAlign w:val="superscript"/>
        </w:rPr>
        <w:t>4</w:t>
      </w:r>
    </w:p>
    <w:p w14:paraId="7792CEB9" w14:textId="54873E55" w:rsidR="00E76D02" w:rsidRPr="003346F3" w:rsidRDefault="00E76D02" w:rsidP="007B1D71">
      <w:pPr>
        <w:pStyle w:val="Heading2numbered"/>
        <w:rPr>
          <w:sz w:val="24"/>
          <w:szCs w:val="24"/>
        </w:rPr>
      </w:pPr>
      <w:bookmarkStart w:id="33" w:name="_Toc111213088"/>
      <w:bookmarkStart w:id="34" w:name="_Toc114837672"/>
      <w:r w:rsidRPr="003346F3">
        <w:rPr>
          <w:sz w:val="24"/>
          <w:szCs w:val="24"/>
        </w:rPr>
        <w:t>Age of occupants</w:t>
      </w:r>
      <w:bookmarkEnd w:id="33"/>
      <w:bookmarkEnd w:id="34"/>
    </w:p>
    <w:p w14:paraId="7DC8EDF7" w14:textId="357B7231" w:rsidR="00F9579D" w:rsidRPr="003346F3" w:rsidRDefault="00C33093" w:rsidP="00C33093">
      <w:pPr>
        <w:rPr>
          <w:szCs w:val="24"/>
        </w:rPr>
      </w:pPr>
      <w:r w:rsidRPr="003346F3">
        <w:rPr>
          <w:szCs w:val="24"/>
        </w:rPr>
        <w:t>Almost half (48%) of fuel poor households were households without children or older members. Around 16% of households living in fuel poverty were families with children and 36% were households with older people</w:t>
      </w:r>
      <w:r w:rsidR="00F9579D" w:rsidRPr="003346F3">
        <w:rPr>
          <w:szCs w:val="24"/>
        </w:rPr>
        <w:t xml:space="preserve"> living there</w:t>
      </w:r>
      <w:r w:rsidRPr="003346F3">
        <w:rPr>
          <w:szCs w:val="24"/>
        </w:rPr>
        <w:t>.</w:t>
      </w:r>
      <w:r w:rsidR="006B76BA" w:rsidRPr="003346F3">
        <w:rPr>
          <w:szCs w:val="24"/>
        </w:rPr>
        <w:t xml:space="preserve"> </w:t>
      </w:r>
    </w:p>
    <w:p w14:paraId="382F1635" w14:textId="0589CAB7" w:rsidR="00E76D02" w:rsidRPr="003346F3" w:rsidRDefault="00E76D02" w:rsidP="007B1D71">
      <w:pPr>
        <w:pStyle w:val="Heading2numbered"/>
        <w:rPr>
          <w:sz w:val="24"/>
          <w:szCs w:val="24"/>
        </w:rPr>
      </w:pPr>
      <w:bookmarkStart w:id="35" w:name="_Toc111213089"/>
      <w:bookmarkStart w:id="36" w:name="_Toc114837673"/>
      <w:r w:rsidRPr="003346F3">
        <w:rPr>
          <w:sz w:val="24"/>
          <w:szCs w:val="24"/>
        </w:rPr>
        <w:t>Ownership and type of property</w:t>
      </w:r>
      <w:bookmarkEnd w:id="35"/>
      <w:bookmarkEnd w:id="36"/>
    </w:p>
    <w:p w14:paraId="64AC245D" w14:textId="5A614DAF" w:rsidR="00286BED" w:rsidRPr="003346F3" w:rsidRDefault="00C33093" w:rsidP="00C33093">
      <w:pPr>
        <w:rPr>
          <w:szCs w:val="24"/>
        </w:rPr>
      </w:pPr>
      <w:r w:rsidRPr="003346F3">
        <w:rPr>
          <w:szCs w:val="24"/>
        </w:rPr>
        <w:t>Fuel poverty by property ownership varied</w:t>
      </w:r>
      <w:r w:rsidR="006B76BA" w:rsidRPr="003346F3">
        <w:rPr>
          <w:szCs w:val="24"/>
        </w:rPr>
        <w:t>,</w:t>
      </w:r>
      <w:r w:rsidRPr="003346F3">
        <w:rPr>
          <w:szCs w:val="24"/>
        </w:rPr>
        <w:t xml:space="preserve"> with the largest proportion of fuel poor households (44%) being owner occupiers, 38% were renting in the social housing sector and 18% in the private rental sector. </w:t>
      </w:r>
    </w:p>
    <w:p w14:paraId="789F47D6" w14:textId="08D7282D" w:rsidR="00C33093" w:rsidRPr="003346F3" w:rsidRDefault="00C33093" w:rsidP="00C33093">
      <w:pPr>
        <w:rPr>
          <w:szCs w:val="24"/>
        </w:rPr>
      </w:pPr>
      <w:r w:rsidRPr="003346F3">
        <w:rPr>
          <w:szCs w:val="24"/>
        </w:rPr>
        <w:lastRenderedPageBreak/>
        <w:t xml:space="preserve">Houses accounted for 57% of fuel poor households: of which 17% were detached properties, 18% semi-detached and 23% terraced. The remaining 43% of households </w:t>
      </w:r>
      <w:r w:rsidR="00F9579D" w:rsidRPr="003346F3">
        <w:rPr>
          <w:szCs w:val="24"/>
        </w:rPr>
        <w:t xml:space="preserve">were </w:t>
      </w:r>
      <w:r w:rsidRPr="003346F3">
        <w:rPr>
          <w:szCs w:val="24"/>
        </w:rPr>
        <w:t xml:space="preserve">flats. </w:t>
      </w:r>
    </w:p>
    <w:p w14:paraId="3884F099" w14:textId="5DC8D3C5" w:rsidR="00E76D02" w:rsidRPr="003346F3" w:rsidRDefault="00E76D02" w:rsidP="007B1D71">
      <w:pPr>
        <w:pStyle w:val="Heading2numbered"/>
        <w:rPr>
          <w:sz w:val="24"/>
          <w:szCs w:val="24"/>
        </w:rPr>
      </w:pPr>
      <w:bookmarkStart w:id="37" w:name="_Toc111213090"/>
      <w:bookmarkStart w:id="38" w:name="_Toc114837674"/>
      <w:r w:rsidRPr="003346F3">
        <w:rPr>
          <w:sz w:val="24"/>
          <w:szCs w:val="24"/>
        </w:rPr>
        <w:t>Location</w:t>
      </w:r>
      <w:bookmarkEnd w:id="37"/>
      <w:bookmarkEnd w:id="38"/>
    </w:p>
    <w:p w14:paraId="4D0CFEAD" w14:textId="77777777" w:rsidR="00F9579D" w:rsidRPr="003346F3" w:rsidRDefault="00C33093" w:rsidP="00C33093">
      <w:pPr>
        <w:rPr>
          <w:szCs w:val="24"/>
        </w:rPr>
      </w:pPr>
      <w:r w:rsidRPr="003346F3">
        <w:rPr>
          <w:szCs w:val="24"/>
        </w:rPr>
        <w:t>The fuel poverty rate in rural households was higher than urban households (rural: 29% v</w:t>
      </w:r>
      <w:r w:rsidR="00F9579D" w:rsidRPr="003346F3">
        <w:rPr>
          <w:szCs w:val="24"/>
        </w:rPr>
        <w:t>s.</w:t>
      </w:r>
      <w:r w:rsidRPr="003346F3">
        <w:rPr>
          <w:szCs w:val="24"/>
        </w:rPr>
        <w:t xml:space="preserve"> urban: 24%). However, levels of fuel poverty for remote rural households </w:t>
      </w:r>
      <w:r w:rsidR="007229C8" w:rsidRPr="003346F3">
        <w:rPr>
          <w:szCs w:val="24"/>
        </w:rPr>
        <w:t>were</w:t>
      </w:r>
      <w:r w:rsidRPr="003346F3">
        <w:rPr>
          <w:szCs w:val="24"/>
        </w:rPr>
        <w:t xml:space="preserve"> shown to have increased from 33% in 2018 to 43% in 2019. </w:t>
      </w:r>
    </w:p>
    <w:p w14:paraId="19FAF3D5" w14:textId="4A4B92DB" w:rsidR="00E76D02" w:rsidRPr="003346F3" w:rsidRDefault="00E76D02" w:rsidP="007B1D71">
      <w:pPr>
        <w:pStyle w:val="Heading2numbered"/>
        <w:rPr>
          <w:sz w:val="24"/>
          <w:szCs w:val="24"/>
        </w:rPr>
      </w:pPr>
      <w:bookmarkStart w:id="39" w:name="_Toc111213091"/>
      <w:bookmarkStart w:id="40" w:name="_Toc114837675"/>
      <w:r w:rsidRPr="003346F3">
        <w:rPr>
          <w:sz w:val="24"/>
          <w:szCs w:val="24"/>
        </w:rPr>
        <w:t>Fuel source</w:t>
      </w:r>
      <w:bookmarkEnd w:id="39"/>
      <w:bookmarkEnd w:id="40"/>
    </w:p>
    <w:p w14:paraId="70DE7654" w14:textId="77777777" w:rsidR="00286BED" w:rsidRPr="003346F3" w:rsidRDefault="00C33093" w:rsidP="00C33093">
      <w:pPr>
        <w:rPr>
          <w:szCs w:val="24"/>
        </w:rPr>
      </w:pPr>
      <w:r w:rsidRPr="003346F3">
        <w:rPr>
          <w:szCs w:val="24"/>
        </w:rPr>
        <w:t xml:space="preserve">Households using electricity as their primary heating fuel remained highest for levels of fuel poverty at 43%, compared to households using gas (22%), oil (28%) and other fuel (31%) as their primary heating fuel. </w:t>
      </w:r>
    </w:p>
    <w:p w14:paraId="6D6E05AA" w14:textId="21BD8562" w:rsidR="00C33093" w:rsidRPr="003346F3" w:rsidRDefault="00C33093" w:rsidP="00C33093">
      <w:pPr>
        <w:rPr>
          <w:szCs w:val="24"/>
        </w:rPr>
      </w:pPr>
      <w:r w:rsidRPr="003346F3">
        <w:rPr>
          <w:szCs w:val="24"/>
        </w:rPr>
        <w:t xml:space="preserve">A higher proportion of households with a pre-payment meter (electricity, </w:t>
      </w:r>
      <w:proofErr w:type="gramStart"/>
      <w:r w:rsidRPr="003346F3">
        <w:rPr>
          <w:szCs w:val="24"/>
        </w:rPr>
        <w:t>gas</w:t>
      </w:r>
      <w:proofErr w:type="gramEnd"/>
      <w:r w:rsidRPr="003346F3">
        <w:rPr>
          <w:szCs w:val="24"/>
        </w:rPr>
        <w:t xml:space="preserve"> or both) were in fuel poverty compared to those without a </w:t>
      </w:r>
      <w:r w:rsidR="00870055" w:rsidRPr="003346F3">
        <w:rPr>
          <w:szCs w:val="24"/>
        </w:rPr>
        <w:t>pre-payment meter</w:t>
      </w:r>
      <w:r w:rsidRPr="003346F3">
        <w:rPr>
          <w:szCs w:val="24"/>
        </w:rPr>
        <w:t xml:space="preserve">, 36% compared to 22% respectively. </w:t>
      </w:r>
    </w:p>
    <w:p w14:paraId="52DE1D13" w14:textId="2A072E5C" w:rsidR="00E76D02" w:rsidRPr="003346F3" w:rsidRDefault="00E76D02" w:rsidP="007B1D71">
      <w:pPr>
        <w:pStyle w:val="Heading2numbered"/>
        <w:rPr>
          <w:sz w:val="24"/>
          <w:szCs w:val="24"/>
        </w:rPr>
      </w:pPr>
      <w:bookmarkStart w:id="41" w:name="_Toc111213092"/>
      <w:bookmarkStart w:id="42" w:name="_Toc114837676"/>
      <w:r w:rsidRPr="003346F3">
        <w:rPr>
          <w:sz w:val="24"/>
          <w:szCs w:val="24"/>
        </w:rPr>
        <w:t>Income</w:t>
      </w:r>
      <w:bookmarkEnd w:id="41"/>
      <w:bookmarkEnd w:id="42"/>
    </w:p>
    <w:p w14:paraId="0DF833E8" w14:textId="579AB1B6" w:rsidR="00C33093" w:rsidRPr="003346F3" w:rsidRDefault="00C33093" w:rsidP="00C33093">
      <w:pPr>
        <w:rPr>
          <w:szCs w:val="24"/>
        </w:rPr>
      </w:pPr>
      <w:r w:rsidRPr="003346F3">
        <w:rPr>
          <w:szCs w:val="24"/>
        </w:rPr>
        <w:t>It was noted that whil</w:t>
      </w:r>
      <w:r w:rsidR="00F9579D" w:rsidRPr="003346F3">
        <w:rPr>
          <w:szCs w:val="24"/>
        </w:rPr>
        <w:t>e</w:t>
      </w:r>
      <w:r w:rsidRPr="003346F3">
        <w:rPr>
          <w:szCs w:val="24"/>
        </w:rPr>
        <w:t xml:space="preserve"> low income is associated with fuel poverty, it is not equivalent. In 2019</w:t>
      </w:r>
      <w:r w:rsidR="00F9579D" w:rsidRPr="003346F3">
        <w:rPr>
          <w:szCs w:val="24"/>
        </w:rPr>
        <w:t>,</w:t>
      </w:r>
      <w:r w:rsidRPr="003346F3">
        <w:rPr>
          <w:szCs w:val="24"/>
        </w:rPr>
        <w:t xml:space="preserve"> 73% of fuel poor households were also estimated to be (relatively) income poor, with the remaining 27%, an estimated 165,000 households, not considered income poor. This is</w:t>
      </w:r>
      <w:r w:rsidR="00DA69D7" w:rsidRPr="003346F3">
        <w:rPr>
          <w:szCs w:val="24"/>
        </w:rPr>
        <w:t xml:space="preserve"> a</w:t>
      </w:r>
      <w:r w:rsidRPr="003346F3">
        <w:rPr>
          <w:szCs w:val="24"/>
        </w:rPr>
        <w:t xml:space="preserve"> broadly similar pattern to 2018 (70% fuel and income poor and 30% fuel poor not relatively income poor). </w:t>
      </w:r>
    </w:p>
    <w:p w14:paraId="4D1721ED" w14:textId="266157D8" w:rsidR="00E76D02" w:rsidRPr="003346F3" w:rsidRDefault="00C33093" w:rsidP="00C33093">
      <w:pPr>
        <w:rPr>
          <w:szCs w:val="24"/>
        </w:rPr>
      </w:pPr>
      <w:r w:rsidRPr="003346F3">
        <w:rPr>
          <w:szCs w:val="24"/>
        </w:rPr>
        <w:t xml:space="preserve">It is regrettable that the SHCS does not record any details which may assess </w:t>
      </w:r>
      <w:r w:rsidR="00286BED" w:rsidRPr="003346F3">
        <w:rPr>
          <w:szCs w:val="24"/>
        </w:rPr>
        <w:t xml:space="preserve">the </w:t>
      </w:r>
      <w:r w:rsidRPr="003346F3">
        <w:rPr>
          <w:szCs w:val="24"/>
        </w:rPr>
        <w:t xml:space="preserve">proportion of households in fuel or extreme fuel poverty where individuals within </w:t>
      </w:r>
      <w:r w:rsidR="00314BDF" w:rsidRPr="003346F3">
        <w:rPr>
          <w:szCs w:val="24"/>
        </w:rPr>
        <w:br/>
      </w:r>
      <w:r w:rsidRPr="003346F3">
        <w:rPr>
          <w:szCs w:val="24"/>
        </w:rPr>
        <w:t xml:space="preserve">the household may be vulnerable to poor health </w:t>
      </w:r>
      <w:proofErr w:type="gramStart"/>
      <w:r w:rsidRPr="003346F3">
        <w:rPr>
          <w:szCs w:val="24"/>
        </w:rPr>
        <w:t>as a consequence of</w:t>
      </w:r>
      <w:proofErr w:type="gramEnd"/>
      <w:r w:rsidRPr="003346F3">
        <w:rPr>
          <w:szCs w:val="24"/>
        </w:rPr>
        <w:t xml:space="preserve"> being in </w:t>
      </w:r>
      <w:r w:rsidR="00314BDF" w:rsidRPr="003346F3">
        <w:rPr>
          <w:szCs w:val="24"/>
        </w:rPr>
        <w:br/>
      </w:r>
      <w:r w:rsidRPr="003346F3">
        <w:rPr>
          <w:szCs w:val="24"/>
        </w:rPr>
        <w:t xml:space="preserve">fuel poverty. </w:t>
      </w:r>
    </w:p>
    <w:p w14:paraId="2391986C" w14:textId="77777777" w:rsidR="00E76D02" w:rsidRPr="003346F3" w:rsidRDefault="00E76D02">
      <w:pPr>
        <w:rPr>
          <w:szCs w:val="24"/>
        </w:rPr>
      </w:pPr>
      <w:r w:rsidRPr="003346F3">
        <w:rPr>
          <w:szCs w:val="24"/>
        </w:rPr>
        <w:br w:type="page"/>
      </w:r>
    </w:p>
    <w:p w14:paraId="6024FCD6" w14:textId="77777777" w:rsidR="00C33093" w:rsidRPr="003346F3" w:rsidRDefault="00C33093" w:rsidP="007B1D71">
      <w:pPr>
        <w:pStyle w:val="Heading1numbered"/>
        <w:rPr>
          <w:sz w:val="24"/>
          <w:szCs w:val="24"/>
        </w:rPr>
      </w:pPr>
      <w:bookmarkStart w:id="43" w:name="_Toc111213093"/>
      <w:bookmarkStart w:id="44" w:name="_Toc114837677"/>
      <w:bookmarkEnd w:id="43"/>
      <w:r w:rsidRPr="003346F3">
        <w:rPr>
          <w:sz w:val="24"/>
          <w:szCs w:val="24"/>
        </w:rPr>
        <w:lastRenderedPageBreak/>
        <w:t>Methods</w:t>
      </w:r>
      <w:bookmarkEnd w:id="44"/>
    </w:p>
    <w:p w14:paraId="1BCB08BD" w14:textId="54BA8D4A" w:rsidR="00F9579D" w:rsidRPr="003346F3" w:rsidRDefault="00C33093" w:rsidP="00C33093">
      <w:pPr>
        <w:rPr>
          <w:szCs w:val="24"/>
        </w:rPr>
      </w:pPr>
      <w:r w:rsidRPr="003346F3">
        <w:rPr>
          <w:szCs w:val="24"/>
        </w:rPr>
        <w:t>This review was undertaken as a scoping review following PRISMA 2020 guidelines for systematic reviews</w:t>
      </w:r>
      <w:r w:rsidR="007229C8" w:rsidRPr="003346F3">
        <w:rPr>
          <w:szCs w:val="24"/>
        </w:rPr>
        <w:t>.</w:t>
      </w:r>
      <w:r w:rsidR="007229C8" w:rsidRPr="003346F3">
        <w:rPr>
          <w:rStyle w:val="EndnoteReference"/>
          <w:szCs w:val="24"/>
        </w:rPr>
        <w:endnoteReference w:id="8"/>
      </w:r>
      <w:r w:rsidRPr="003346F3">
        <w:rPr>
          <w:szCs w:val="24"/>
        </w:rPr>
        <w:t xml:space="preserve"> </w:t>
      </w:r>
    </w:p>
    <w:p w14:paraId="04DA44AC" w14:textId="6D55B679" w:rsidR="00E76D02" w:rsidRPr="003346F3" w:rsidRDefault="00286BED" w:rsidP="007B1D71">
      <w:pPr>
        <w:pStyle w:val="Heading2numbered"/>
        <w:rPr>
          <w:sz w:val="24"/>
          <w:szCs w:val="24"/>
        </w:rPr>
      </w:pPr>
      <w:bookmarkStart w:id="45" w:name="_Toc111213095"/>
      <w:bookmarkStart w:id="46" w:name="_Toc114837678"/>
      <w:r w:rsidRPr="003346F3">
        <w:rPr>
          <w:sz w:val="24"/>
          <w:szCs w:val="24"/>
        </w:rPr>
        <w:t>D</w:t>
      </w:r>
      <w:r w:rsidR="00E76D02" w:rsidRPr="003346F3">
        <w:rPr>
          <w:sz w:val="24"/>
          <w:szCs w:val="24"/>
        </w:rPr>
        <w:t>atabases and year</w:t>
      </w:r>
      <w:bookmarkEnd w:id="45"/>
      <w:bookmarkEnd w:id="46"/>
    </w:p>
    <w:p w14:paraId="1C6CEEB8" w14:textId="61BAF021" w:rsidR="00870055" w:rsidRPr="003346F3" w:rsidRDefault="00C33093" w:rsidP="00C33093">
      <w:pPr>
        <w:rPr>
          <w:szCs w:val="24"/>
        </w:rPr>
      </w:pPr>
      <w:r w:rsidRPr="003346F3">
        <w:rPr>
          <w:szCs w:val="24"/>
        </w:rPr>
        <w:t xml:space="preserve">The search was carried out using a combination of terms for fuel poverty and included searches of the following databases: Google Scholar, Medline, Web of </w:t>
      </w:r>
      <w:proofErr w:type="gramStart"/>
      <w:r w:rsidRPr="003346F3">
        <w:rPr>
          <w:szCs w:val="24"/>
        </w:rPr>
        <w:t>Science</w:t>
      </w:r>
      <w:proofErr w:type="gramEnd"/>
      <w:r w:rsidRPr="003346F3">
        <w:rPr>
          <w:szCs w:val="24"/>
        </w:rPr>
        <w:t xml:space="preserve"> and a grey literature search. </w:t>
      </w:r>
    </w:p>
    <w:p w14:paraId="77DBF939" w14:textId="3E92909D" w:rsidR="00C33093" w:rsidRPr="003346F3" w:rsidRDefault="00C33093" w:rsidP="00C33093">
      <w:pPr>
        <w:rPr>
          <w:szCs w:val="24"/>
        </w:rPr>
      </w:pPr>
      <w:r w:rsidRPr="003346F3">
        <w:rPr>
          <w:szCs w:val="24"/>
        </w:rPr>
        <w:t>We focused on the period between 2016 and 2022 to ensure the inclusion of the relevant research since the last ScotPHN fuel poverty update</w:t>
      </w:r>
      <w:r w:rsidR="007229C8" w:rsidRPr="003346F3">
        <w:rPr>
          <w:szCs w:val="24"/>
        </w:rPr>
        <w:t>.</w:t>
      </w:r>
      <w:r w:rsidR="007229C8" w:rsidRPr="003346F3">
        <w:rPr>
          <w:rStyle w:val="Superscript"/>
          <w:szCs w:val="24"/>
        </w:rPr>
        <w:fldChar w:fldCharType="begin"/>
      </w:r>
      <w:r w:rsidR="007229C8" w:rsidRPr="003346F3">
        <w:rPr>
          <w:rStyle w:val="Superscript"/>
          <w:szCs w:val="24"/>
        </w:rPr>
        <w:instrText xml:space="preserve"> NOTEREF _Ref110588477 \h  \* MERGEFORMAT </w:instrText>
      </w:r>
      <w:r w:rsidR="007229C8" w:rsidRPr="003346F3">
        <w:rPr>
          <w:rStyle w:val="Superscript"/>
          <w:szCs w:val="24"/>
        </w:rPr>
      </w:r>
      <w:r w:rsidR="007229C8" w:rsidRPr="003346F3">
        <w:rPr>
          <w:rStyle w:val="Superscript"/>
          <w:szCs w:val="24"/>
        </w:rPr>
        <w:fldChar w:fldCharType="separate"/>
      </w:r>
      <w:r w:rsidR="004F57DB">
        <w:rPr>
          <w:rStyle w:val="Superscript"/>
          <w:szCs w:val="24"/>
        </w:rPr>
        <w:t>1</w:t>
      </w:r>
      <w:r w:rsidR="007229C8" w:rsidRPr="003346F3">
        <w:rPr>
          <w:rStyle w:val="Superscript"/>
          <w:szCs w:val="24"/>
        </w:rPr>
        <w:fldChar w:fldCharType="end"/>
      </w:r>
      <w:r w:rsidRPr="003346F3">
        <w:rPr>
          <w:szCs w:val="24"/>
        </w:rPr>
        <w:t xml:space="preserve"> </w:t>
      </w:r>
    </w:p>
    <w:p w14:paraId="5F341C9A" w14:textId="0D288A51" w:rsidR="00E76D02" w:rsidRPr="003346F3" w:rsidRDefault="00E76D02" w:rsidP="007B1D71">
      <w:pPr>
        <w:pStyle w:val="Heading2numbered"/>
        <w:rPr>
          <w:sz w:val="24"/>
          <w:szCs w:val="24"/>
        </w:rPr>
      </w:pPr>
      <w:bookmarkStart w:id="47" w:name="_Toc111213096"/>
      <w:bookmarkStart w:id="48" w:name="_Toc114837679"/>
      <w:r w:rsidRPr="003346F3">
        <w:rPr>
          <w:sz w:val="24"/>
          <w:szCs w:val="24"/>
        </w:rPr>
        <w:t>Screening</w:t>
      </w:r>
      <w:bookmarkEnd w:id="47"/>
      <w:bookmarkEnd w:id="48"/>
    </w:p>
    <w:p w14:paraId="452A0BD5" w14:textId="674EEF75" w:rsidR="00F9579D" w:rsidRPr="003346F3" w:rsidRDefault="00C33093" w:rsidP="00C33093">
      <w:pPr>
        <w:rPr>
          <w:szCs w:val="24"/>
        </w:rPr>
      </w:pPr>
      <w:r w:rsidRPr="003346F3">
        <w:rPr>
          <w:szCs w:val="24"/>
        </w:rPr>
        <w:t xml:space="preserve">The titles and abstracts of all identified studies were screened for relevance. To be included, articles had to be published in English between 2016 and 2020 and had to focus on drivers of fuel poverty. </w:t>
      </w:r>
    </w:p>
    <w:p w14:paraId="5A4557E2" w14:textId="7A5981AD" w:rsidR="00E76D02" w:rsidRPr="003346F3" w:rsidRDefault="00E76D02" w:rsidP="00AD2685">
      <w:pPr>
        <w:pStyle w:val="Heading3numbered"/>
        <w:rPr>
          <w:sz w:val="24"/>
          <w:szCs w:val="24"/>
        </w:rPr>
      </w:pPr>
      <w:bookmarkStart w:id="49" w:name="_Toc111213097"/>
      <w:bookmarkStart w:id="50" w:name="_Toc114837680"/>
      <w:r w:rsidRPr="003346F3">
        <w:rPr>
          <w:sz w:val="24"/>
          <w:szCs w:val="24"/>
        </w:rPr>
        <w:t>Inclusion criteria</w:t>
      </w:r>
      <w:bookmarkEnd w:id="49"/>
      <w:bookmarkEnd w:id="50"/>
    </w:p>
    <w:p w14:paraId="6EB6D7A1" w14:textId="39795290" w:rsidR="00C33093" w:rsidRPr="003346F3" w:rsidRDefault="00C33093" w:rsidP="00C33093">
      <w:pPr>
        <w:rPr>
          <w:szCs w:val="24"/>
        </w:rPr>
      </w:pPr>
      <w:r w:rsidRPr="003346F3">
        <w:rPr>
          <w:szCs w:val="24"/>
        </w:rPr>
        <w:t>After the initial screening, abstracts were read in</w:t>
      </w:r>
      <w:r w:rsidR="00F9579D" w:rsidRPr="003346F3">
        <w:rPr>
          <w:szCs w:val="24"/>
        </w:rPr>
        <w:t>-</w:t>
      </w:r>
      <w:r w:rsidRPr="003346F3">
        <w:rPr>
          <w:szCs w:val="24"/>
        </w:rPr>
        <w:t xml:space="preserve">depth to determine whether studies were looking at the drivers of fuel poverty. Then, full-text articles were read to be excluded if in-depth examination had showed that any of the inclusion criteria were not applicable. The exact number of papers excluded at each step can be seen in </w:t>
      </w:r>
      <w:r w:rsidRPr="003346F3">
        <w:rPr>
          <w:b/>
          <w:bCs/>
          <w:szCs w:val="24"/>
        </w:rPr>
        <w:t>Figure 1</w:t>
      </w:r>
      <w:r w:rsidRPr="003346F3">
        <w:rPr>
          <w:szCs w:val="24"/>
        </w:rPr>
        <w:t>.</w:t>
      </w:r>
    </w:p>
    <w:p w14:paraId="0A0DC4EE" w14:textId="7307C545" w:rsidR="00F9579D" w:rsidRPr="003346F3" w:rsidRDefault="00C33093" w:rsidP="00C33093">
      <w:pPr>
        <w:rPr>
          <w:szCs w:val="24"/>
        </w:rPr>
      </w:pPr>
      <w:r w:rsidRPr="003346F3">
        <w:rPr>
          <w:szCs w:val="24"/>
        </w:rPr>
        <w:t xml:space="preserve">In total, 36 new papers published since 2016 were selected for the final inclusion (16 from grey literature). An attempt was made to allocate the papers according to which of the four drivers they primarily addressed. This did not prove helpful, so the decision was taken to split into those which addressed </w:t>
      </w:r>
      <w:r w:rsidR="00F9579D" w:rsidRPr="003346F3">
        <w:rPr>
          <w:szCs w:val="24"/>
        </w:rPr>
        <w:t>e</w:t>
      </w:r>
      <w:r w:rsidRPr="003346F3">
        <w:rPr>
          <w:szCs w:val="24"/>
        </w:rPr>
        <w:t xml:space="preserve">nergy </w:t>
      </w:r>
      <w:r w:rsidR="00F9579D" w:rsidRPr="003346F3">
        <w:rPr>
          <w:szCs w:val="24"/>
        </w:rPr>
        <w:t>c</w:t>
      </w:r>
      <w:r w:rsidRPr="003346F3">
        <w:rPr>
          <w:szCs w:val="24"/>
        </w:rPr>
        <w:t xml:space="preserve">osts and </w:t>
      </w:r>
      <w:r w:rsidR="00F9579D" w:rsidRPr="003346F3">
        <w:rPr>
          <w:szCs w:val="24"/>
        </w:rPr>
        <w:t>i</w:t>
      </w:r>
      <w:r w:rsidRPr="003346F3">
        <w:rPr>
          <w:szCs w:val="24"/>
        </w:rPr>
        <w:t>ncome (</w:t>
      </w:r>
      <w:r w:rsidR="00870055" w:rsidRPr="003346F3">
        <w:rPr>
          <w:szCs w:val="24"/>
        </w:rPr>
        <w:t>nine</w:t>
      </w:r>
      <w:r w:rsidRPr="003346F3">
        <w:rPr>
          <w:szCs w:val="24"/>
        </w:rPr>
        <w:t xml:space="preserve"> papers) and those considering </w:t>
      </w:r>
      <w:r w:rsidR="00F9579D" w:rsidRPr="003346F3">
        <w:rPr>
          <w:szCs w:val="24"/>
        </w:rPr>
        <w:t>e</w:t>
      </w:r>
      <w:r w:rsidRPr="003346F3">
        <w:rPr>
          <w:szCs w:val="24"/>
        </w:rPr>
        <w:t xml:space="preserve">nergy </w:t>
      </w:r>
      <w:r w:rsidR="00F9579D" w:rsidRPr="003346F3">
        <w:rPr>
          <w:szCs w:val="24"/>
        </w:rPr>
        <w:t>e</w:t>
      </w:r>
      <w:r w:rsidRPr="003346F3">
        <w:rPr>
          <w:szCs w:val="24"/>
        </w:rPr>
        <w:t xml:space="preserve">fficiency and </w:t>
      </w:r>
      <w:r w:rsidR="00F9579D" w:rsidRPr="003346F3">
        <w:rPr>
          <w:szCs w:val="24"/>
        </w:rPr>
        <w:t>e</w:t>
      </w:r>
      <w:r w:rsidRPr="003346F3">
        <w:rPr>
          <w:szCs w:val="24"/>
        </w:rPr>
        <w:t xml:space="preserve">nergy </w:t>
      </w:r>
      <w:r w:rsidR="00F9579D" w:rsidRPr="003346F3">
        <w:rPr>
          <w:szCs w:val="24"/>
        </w:rPr>
        <w:t>u</w:t>
      </w:r>
      <w:r w:rsidRPr="003346F3">
        <w:rPr>
          <w:szCs w:val="24"/>
        </w:rPr>
        <w:t xml:space="preserve">se (18 </w:t>
      </w:r>
      <w:r w:rsidR="00870055" w:rsidRPr="003346F3">
        <w:rPr>
          <w:szCs w:val="24"/>
        </w:rPr>
        <w:t>p</w:t>
      </w:r>
      <w:r w:rsidRPr="003346F3">
        <w:rPr>
          <w:szCs w:val="24"/>
        </w:rPr>
        <w:t xml:space="preserve">apers). The remaining </w:t>
      </w:r>
      <w:r w:rsidR="00870055" w:rsidRPr="003346F3">
        <w:rPr>
          <w:szCs w:val="24"/>
        </w:rPr>
        <w:t>nine</w:t>
      </w:r>
      <w:r w:rsidRPr="003346F3">
        <w:rPr>
          <w:szCs w:val="24"/>
        </w:rPr>
        <w:t xml:space="preserve"> were included to provide information on (updated) broader fuel poverty background. </w:t>
      </w:r>
    </w:p>
    <w:p w14:paraId="1C76B8B9" w14:textId="77777777" w:rsidR="00286BED" w:rsidRPr="003346F3" w:rsidRDefault="00286BED" w:rsidP="007B1D71">
      <w:pPr>
        <w:pStyle w:val="Heading2numbered"/>
        <w:rPr>
          <w:sz w:val="24"/>
          <w:szCs w:val="24"/>
        </w:rPr>
      </w:pPr>
      <w:bookmarkStart w:id="51" w:name="_Toc114837681"/>
      <w:r w:rsidRPr="003346F3">
        <w:rPr>
          <w:sz w:val="24"/>
          <w:szCs w:val="24"/>
        </w:rPr>
        <w:lastRenderedPageBreak/>
        <w:t>Included studies</w:t>
      </w:r>
      <w:bookmarkEnd w:id="51"/>
    </w:p>
    <w:p w14:paraId="43E65177" w14:textId="0C27E9EC" w:rsidR="00286BED" w:rsidRPr="003346F3" w:rsidRDefault="00C33093" w:rsidP="00C33093">
      <w:pPr>
        <w:rPr>
          <w:szCs w:val="24"/>
        </w:rPr>
      </w:pPr>
      <w:r w:rsidRPr="003346F3">
        <w:rPr>
          <w:szCs w:val="24"/>
        </w:rPr>
        <w:t xml:space="preserve">The included papers were read in-depth. The extracted information from the studies included country, author, type of study, year of publication, setting, population, intervention type and which driver of fuel poverty they were addressing. </w:t>
      </w:r>
    </w:p>
    <w:p w14:paraId="725BA9A5" w14:textId="210E69CF" w:rsidR="00F9579D" w:rsidRPr="003346F3" w:rsidRDefault="00C33093" w:rsidP="00C33093">
      <w:pPr>
        <w:rPr>
          <w:szCs w:val="24"/>
        </w:rPr>
      </w:pPr>
      <w:r w:rsidRPr="003346F3">
        <w:rPr>
          <w:szCs w:val="24"/>
        </w:rPr>
        <w:t xml:space="preserve">The studies were synthesised qualitatively, with an emphasis being placed on what the more recent literature added to the findings of the 2016 </w:t>
      </w:r>
      <w:r w:rsidR="004164A3" w:rsidRPr="003346F3">
        <w:rPr>
          <w:szCs w:val="24"/>
        </w:rPr>
        <w:t xml:space="preserve">ScotPHN </w:t>
      </w:r>
      <w:r w:rsidRPr="003346F3">
        <w:rPr>
          <w:szCs w:val="24"/>
        </w:rPr>
        <w:t>review</w:t>
      </w:r>
      <w:r w:rsidR="00D83820" w:rsidRPr="003346F3">
        <w:rPr>
          <w:szCs w:val="24"/>
        </w:rPr>
        <w:t>.</w:t>
      </w:r>
      <w:r w:rsidR="00D83820" w:rsidRPr="003346F3">
        <w:rPr>
          <w:rStyle w:val="Superscript"/>
          <w:szCs w:val="24"/>
        </w:rPr>
        <w:fldChar w:fldCharType="begin"/>
      </w:r>
      <w:r w:rsidR="00D83820" w:rsidRPr="003346F3">
        <w:rPr>
          <w:rStyle w:val="Superscript"/>
          <w:szCs w:val="24"/>
        </w:rPr>
        <w:instrText xml:space="preserve"> NOTEREF _Ref110588477 \h  \* MERGEFORMAT </w:instrText>
      </w:r>
      <w:r w:rsidR="00D83820" w:rsidRPr="003346F3">
        <w:rPr>
          <w:rStyle w:val="Superscript"/>
          <w:szCs w:val="24"/>
        </w:rPr>
      </w:r>
      <w:r w:rsidR="00D83820" w:rsidRPr="003346F3">
        <w:rPr>
          <w:rStyle w:val="Superscript"/>
          <w:szCs w:val="24"/>
        </w:rPr>
        <w:fldChar w:fldCharType="separate"/>
      </w:r>
      <w:r w:rsidR="004F57DB">
        <w:rPr>
          <w:rStyle w:val="Superscript"/>
          <w:szCs w:val="24"/>
        </w:rPr>
        <w:t>1</w:t>
      </w:r>
      <w:r w:rsidR="00D83820" w:rsidRPr="003346F3">
        <w:rPr>
          <w:rStyle w:val="Superscript"/>
          <w:szCs w:val="24"/>
        </w:rPr>
        <w:fldChar w:fldCharType="end"/>
      </w:r>
      <w:r w:rsidR="00D83820" w:rsidRPr="003346F3">
        <w:rPr>
          <w:szCs w:val="24"/>
        </w:rPr>
        <w:t xml:space="preserve"> </w:t>
      </w:r>
    </w:p>
    <w:p w14:paraId="4C18795B" w14:textId="2DF16AF3" w:rsidR="00C33093" w:rsidRPr="003346F3" w:rsidRDefault="00240235" w:rsidP="00C33093">
      <w:pPr>
        <w:rPr>
          <w:szCs w:val="24"/>
        </w:rPr>
      </w:pPr>
      <w:r w:rsidRPr="003346F3">
        <w:rPr>
          <w:szCs w:val="24"/>
        </w:rPr>
        <w:t xml:space="preserve">The results section includes a high-level summary of these studies. The individual studies and their characteristics that were included can be found in </w:t>
      </w:r>
      <w:hyperlink w:anchor="appendix1" w:history="1">
        <w:r w:rsidRPr="003346F3">
          <w:rPr>
            <w:rStyle w:val="Hyperlink"/>
            <w:szCs w:val="24"/>
          </w:rPr>
          <w:t>Appendix</w:t>
        </w:r>
      </w:hyperlink>
      <w:r w:rsidR="00B15CDB" w:rsidRPr="003346F3">
        <w:rPr>
          <w:rStyle w:val="Hyperlink"/>
          <w:szCs w:val="24"/>
        </w:rPr>
        <w:t xml:space="preserve"> </w:t>
      </w:r>
      <w:r w:rsidR="009215C6" w:rsidRPr="003346F3">
        <w:rPr>
          <w:rStyle w:val="Hyperlink"/>
          <w:szCs w:val="24"/>
        </w:rPr>
        <w:t>2</w:t>
      </w:r>
      <w:r w:rsidRPr="003346F3">
        <w:rPr>
          <w:szCs w:val="24"/>
        </w:rPr>
        <w:t>.</w:t>
      </w:r>
    </w:p>
    <w:p w14:paraId="5C42B503" w14:textId="79BCE7A5" w:rsidR="00F9579D" w:rsidRDefault="00D75006">
      <w:pPr>
        <w:rPr>
          <w:szCs w:val="24"/>
        </w:rPr>
      </w:pPr>
      <w:bookmarkStart w:id="52" w:name="fig1"/>
      <w:r w:rsidRPr="003346F3">
        <w:rPr>
          <w:szCs w:val="24"/>
        </w:rPr>
        <w:t xml:space="preserve">What </w:t>
      </w:r>
      <w:r w:rsidR="00B75B3E" w:rsidRPr="003346F3">
        <w:rPr>
          <w:szCs w:val="24"/>
        </w:rPr>
        <w:t>constitutes</w:t>
      </w:r>
      <w:r w:rsidRPr="003346F3">
        <w:rPr>
          <w:szCs w:val="24"/>
        </w:rPr>
        <w:t xml:space="preserve"> fuel </w:t>
      </w:r>
      <w:r w:rsidR="000F5677" w:rsidRPr="003346F3">
        <w:rPr>
          <w:szCs w:val="24"/>
        </w:rPr>
        <w:t xml:space="preserve">poverty </w:t>
      </w:r>
      <w:r w:rsidR="007875E3" w:rsidRPr="003346F3">
        <w:rPr>
          <w:szCs w:val="24"/>
        </w:rPr>
        <w:t xml:space="preserve">as </w:t>
      </w:r>
      <w:r w:rsidR="000F5677" w:rsidRPr="003346F3">
        <w:rPr>
          <w:szCs w:val="24"/>
        </w:rPr>
        <w:t xml:space="preserve">a </w:t>
      </w:r>
      <w:r w:rsidR="007875E3" w:rsidRPr="003346F3">
        <w:rPr>
          <w:szCs w:val="24"/>
        </w:rPr>
        <w:t xml:space="preserve">potential social and economic circumstance, </w:t>
      </w:r>
      <w:r w:rsidR="000F5677" w:rsidRPr="003346F3">
        <w:rPr>
          <w:szCs w:val="24"/>
        </w:rPr>
        <w:t xml:space="preserve">is defined differently depending on the country in which </w:t>
      </w:r>
      <w:r w:rsidR="007875E3" w:rsidRPr="003346F3">
        <w:rPr>
          <w:szCs w:val="24"/>
        </w:rPr>
        <w:t xml:space="preserve">the </w:t>
      </w:r>
      <w:r w:rsidR="000F5677" w:rsidRPr="003346F3">
        <w:rPr>
          <w:szCs w:val="24"/>
        </w:rPr>
        <w:t xml:space="preserve">research was conducted. </w:t>
      </w:r>
      <w:r w:rsidR="007875E3" w:rsidRPr="003346F3">
        <w:rPr>
          <w:szCs w:val="24"/>
        </w:rPr>
        <w:t xml:space="preserve">These variations in </w:t>
      </w:r>
      <w:r w:rsidR="000F5677" w:rsidRPr="003346F3">
        <w:rPr>
          <w:szCs w:val="24"/>
        </w:rPr>
        <w:t xml:space="preserve">definitions </w:t>
      </w:r>
      <w:r w:rsidR="00B75B3E" w:rsidRPr="003346F3">
        <w:rPr>
          <w:szCs w:val="24"/>
        </w:rPr>
        <w:t>have</w:t>
      </w:r>
      <w:r w:rsidR="007875E3" w:rsidRPr="003346F3">
        <w:rPr>
          <w:szCs w:val="24"/>
        </w:rPr>
        <w:t xml:space="preserve"> had an impact on the</w:t>
      </w:r>
      <w:r w:rsidR="000F5677" w:rsidRPr="003346F3">
        <w:rPr>
          <w:szCs w:val="24"/>
        </w:rPr>
        <w:t xml:space="preserve"> </w:t>
      </w:r>
      <w:r w:rsidR="007875E3" w:rsidRPr="003346F3">
        <w:rPr>
          <w:szCs w:val="24"/>
        </w:rPr>
        <w:t xml:space="preserve">types </w:t>
      </w:r>
      <w:r w:rsidR="000F5677" w:rsidRPr="003346F3">
        <w:rPr>
          <w:szCs w:val="24"/>
        </w:rPr>
        <w:t>of analyses we could conduct</w:t>
      </w:r>
      <w:r w:rsidR="007875E3" w:rsidRPr="003346F3">
        <w:rPr>
          <w:szCs w:val="24"/>
        </w:rPr>
        <w:t>. F</w:t>
      </w:r>
      <w:r w:rsidR="000F5677" w:rsidRPr="003346F3">
        <w:rPr>
          <w:szCs w:val="24"/>
        </w:rPr>
        <w:t>or example, meta-analysis of the effectiveness of interventions would be difficult due to differently defined demographics.</w:t>
      </w:r>
      <w:r w:rsidR="00D20F2B" w:rsidRPr="003346F3">
        <w:rPr>
          <w:szCs w:val="24"/>
        </w:rPr>
        <w:t xml:space="preserve"> Furthermore, the changes in legislative approaches to defining fuel poverty within the same countries through the years mean that certain interventions, included in this review, might have been conducted under a different definition than others, despite their identical geographical location. Therefore, to maximise the understanding of this heterogeneous landscape, t</w:t>
      </w:r>
      <w:r w:rsidR="000F5677" w:rsidRPr="003346F3">
        <w:rPr>
          <w:szCs w:val="24"/>
        </w:rPr>
        <w:t xml:space="preserve">he present review aimed to qualitatively evaluate and synthesise the selected studies to see what appears to be effective when addressing drivers of fuel poverty. </w:t>
      </w:r>
    </w:p>
    <w:p w14:paraId="4537E03B" w14:textId="0BA1FF38" w:rsidR="003346F3" w:rsidRDefault="003346F3">
      <w:pPr>
        <w:rPr>
          <w:szCs w:val="24"/>
        </w:rPr>
      </w:pPr>
      <w:r>
        <w:rPr>
          <w:szCs w:val="24"/>
        </w:rPr>
        <w:br w:type="page"/>
      </w:r>
    </w:p>
    <w:p w14:paraId="61F48514" w14:textId="5000290D" w:rsidR="00C33093" w:rsidRPr="003346F3" w:rsidRDefault="002A28B4" w:rsidP="007B1D71">
      <w:pPr>
        <w:pStyle w:val="Tableorchartcaption"/>
        <w:rPr>
          <w:sz w:val="24"/>
          <w:szCs w:val="24"/>
        </w:rPr>
      </w:pPr>
      <w:r w:rsidRPr="003346F3">
        <w:rPr>
          <w:sz w:val="24"/>
          <w:szCs w:val="24"/>
        </w:rPr>
        <w:lastRenderedPageBreak/>
        <w:t>Figure 1:</w:t>
      </w:r>
      <w:bookmarkEnd w:id="52"/>
      <w:r w:rsidRPr="003346F3">
        <w:rPr>
          <w:sz w:val="24"/>
          <w:szCs w:val="24"/>
        </w:rPr>
        <w:t xml:space="preserve"> The screening process for updating the evidence base on fuel poverty since </w:t>
      </w:r>
      <w:r w:rsidR="00432715" w:rsidRPr="003346F3">
        <w:rPr>
          <w:sz w:val="24"/>
          <w:szCs w:val="24"/>
        </w:rPr>
        <w:t xml:space="preserve">the </w:t>
      </w:r>
      <w:r w:rsidRPr="003346F3">
        <w:rPr>
          <w:sz w:val="24"/>
          <w:szCs w:val="24"/>
        </w:rPr>
        <w:t>ScotPHN 2016 review</w:t>
      </w:r>
    </w:p>
    <w:p w14:paraId="3133BECA" w14:textId="77777777" w:rsidR="0099376E" w:rsidRPr="003346F3" w:rsidRDefault="0099376E" w:rsidP="007B1D71">
      <w:pPr>
        <w:pStyle w:val="Tableorchartcaption"/>
        <w:rPr>
          <w:sz w:val="24"/>
          <w:szCs w:val="24"/>
        </w:rPr>
      </w:pPr>
    </w:p>
    <w:p w14:paraId="75DCAC77" w14:textId="061B491D" w:rsidR="00C33093" w:rsidRPr="003346F3" w:rsidRDefault="00C33093" w:rsidP="00C33093">
      <w:pPr>
        <w:rPr>
          <w:szCs w:val="24"/>
        </w:rPr>
      </w:pPr>
      <w:r w:rsidRPr="003346F3">
        <w:rPr>
          <w:noProof/>
          <w:szCs w:val="24"/>
          <w:lang w:eastAsia="en-GB"/>
        </w:rPr>
        <w:drawing>
          <wp:inline distT="0" distB="0" distL="0" distR="0" wp14:anchorId="0C2D43E0" wp14:editId="62F97091">
            <wp:extent cx="6223000" cy="5074920"/>
            <wp:effectExtent l="0" t="0" r="6350" b="0"/>
            <wp:docPr id="1" name="Picture 1" descr="Figure 1 illustrates the screening and selection process for the inclusion of articles in the present review. It shows the initially found 196 non-duplicate references from Medline (386 references), Embase (192), Proquest (96), Scopus (257), and grey literature sources (Idox, Advanced Google Search (16)), which were then subject to the blind double-screening process, resulting in the selection of 36 papers after screening the abstracts. Reading papers in full did not change the final number of articles (3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illustrates the screening and selection process for the inclusion of articles in the present review. It shows the initially found 196 non-duplicate references from Medline (386 references), Embase (192), Proquest (96), Scopus (257), and grey literature sources (Idox, Advanced Google Search (16)), which were then subject to the blind double-screening process, resulting in the selection of 36 papers after screening the abstracts. Reading papers in full did not change the final number of articles (36). "/>
                    <pic:cNvPicPr/>
                  </pic:nvPicPr>
                  <pic:blipFill>
                    <a:blip r:embed="rId15">
                      <a:extLst>
                        <a:ext uri="{28A0092B-C50C-407E-A947-70E740481C1C}">
                          <a14:useLocalDpi xmlns:a14="http://schemas.microsoft.com/office/drawing/2010/main" val="0"/>
                        </a:ext>
                      </a:extLst>
                    </a:blip>
                    <a:stretch>
                      <a:fillRect/>
                    </a:stretch>
                  </pic:blipFill>
                  <pic:spPr>
                    <a:xfrm>
                      <a:off x="0" y="0"/>
                      <a:ext cx="6262490" cy="5107124"/>
                    </a:xfrm>
                    <a:prstGeom prst="rect">
                      <a:avLst/>
                    </a:prstGeom>
                  </pic:spPr>
                </pic:pic>
              </a:graphicData>
            </a:graphic>
          </wp:inline>
        </w:drawing>
      </w:r>
      <w:r w:rsidRPr="003346F3">
        <w:rPr>
          <w:szCs w:val="24"/>
        </w:rPr>
        <w:br w:type="page"/>
      </w:r>
    </w:p>
    <w:p w14:paraId="2DD15914" w14:textId="42E101E6" w:rsidR="00C33093" w:rsidRPr="003346F3" w:rsidRDefault="00C33093" w:rsidP="007B1D71">
      <w:pPr>
        <w:pStyle w:val="Heading1numbered"/>
        <w:rPr>
          <w:sz w:val="24"/>
          <w:szCs w:val="24"/>
        </w:rPr>
      </w:pPr>
      <w:bookmarkStart w:id="53" w:name="_Toc114837682"/>
      <w:r w:rsidRPr="003346F3">
        <w:rPr>
          <w:sz w:val="24"/>
          <w:szCs w:val="24"/>
        </w:rPr>
        <w:lastRenderedPageBreak/>
        <w:t xml:space="preserve">Energy </w:t>
      </w:r>
      <w:r w:rsidR="005B1F07" w:rsidRPr="003346F3">
        <w:rPr>
          <w:sz w:val="24"/>
          <w:szCs w:val="24"/>
        </w:rPr>
        <w:t>c</w:t>
      </w:r>
      <w:r w:rsidRPr="003346F3">
        <w:rPr>
          <w:sz w:val="24"/>
          <w:szCs w:val="24"/>
        </w:rPr>
        <w:t xml:space="preserve">osts and </w:t>
      </w:r>
      <w:r w:rsidR="005B1F07" w:rsidRPr="003346F3">
        <w:rPr>
          <w:sz w:val="24"/>
          <w:szCs w:val="24"/>
        </w:rPr>
        <w:t>i</w:t>
      </w:r>
      <w:r w:rsidRPr="003346F3">
        <w:rPr>
          <w:sz w:val="24"/>
          <w:szCs w:val="24"/>
        </w:rPr>
        <w:t>ncome</w:t>
      </w:r>
      <w:bookmarkEnd w:id="53"/>
    </w:p>
    <w:p w14:paraId="352E80BF" w14:textId="6B528C49" w:rsidR="00C33093" w:rsidRPr="003346F3" w:rsidRDefault="00C33093" w:rsidP="00C33093">
      <w:pPr>
        <w:rPr>
          <w:szCs w:val="24"/>
        </w:rPr>
      </w:pPr>
      <w:r w:rsidRPr="003346F3">
        <w:rPr>
          <w:szCs w:val="24"/>
        </w:rPr>
        <w:t>I</w:t>
      </w:r>
      <w:r w:rsidR="004164A3" w:rsidRPr="003346F3">
        <w:rPr>
          <w:szCs w:val="24"/>
        </w:rPr>
        <w:t>n relation to energy costs, the</w:t>
      </w:r>
      <w:r w:rsidRPr="003346F3">
        <w:rPr>
          <w:szCs w:val="24"/>
        </w:rPr>
        <w:t xml:space="preserve"> </w:t>
      </w:r>
      <w:r w:rsidR="00C3536D" w:rsidRPr="003346F3">
        <w:rPr>
          <w:szCs w:val="24"/>
        </w:rPr>
        <w:t xml:space="preserve">ScotPHN </w:t>
      </w:r>
      <w:r w:rsidR="004164A3" w:rsidRPr="003346F3">
        <w:rPr>
          <w:szCs w:val="24"/>
        </w:rPr>
        <w:t xml:space="preserve">2016 </w:t>
      </w:r>
      <w:r w:rsidRPr="003346F3">
        <w:rPr>
          <w:szCs w:val="24"/>
        </w:rPr>
        <w:t>review</w:t>
      </w:r>
      <w:r w:rsidR="00D83820" w:rsidRPr="003346F3">
        <w:rPr>
          <w:rStyle w:val="Superscript"/>
          <w:szCs w:val="24"/>
        </w:rPr>
        <w:fldChar w:fldCharType="begin"/>
      </w:r>
      <w:r w:rsidR="00D83820" w:rsidRPr="003346F3">
        <w:rPr>
          <w:rStyle w:val="Superscript"/>
          <w:szCs w:val="24"/>
        </w:rPr>
        <w:instrText xml:space="preserve"> NOTEREF _Ref110588477 \h  \* MERGEFORMAT </w:instrText>
      </w:r>
      <w:r w:rsidR="00D83820" w:rsidRPr="003346F3">
        <w:rPr>
          <w:rStyle w:val="Superscript"/>
          <w:szCs w:val="24"/>
        </w:rPr>
      </w:r>
      <w:r w:rsidR="00D83820" w:rsidRPr="003346F3">
        <w:rPr>
          <w:rStyle w:val="Superscript"/>
          <w:szCs w:val="24"/>
        </w:rPr>
        <w:fldChar w:fldCharType="separate"/>
      </w:r>
      <w:r w:rsidR="004F57DB">
        <w:rPr>
          <w:rStyle w:val="Superscript"/>
          <w:szCs w:val="24"/>
        </w:rPr>
        <w:t>1</w:t>
      </w:r>
      <w:r w:rsidR="00D83820" w:rsidRPr="003346F3">
        <w:rPr>
          <w:rStyle w:val="Superscript"/>
          <w:szCs w:val="24"/>
        </w:rPr>
        <w:fldChar w:fldCharType="end"/>
      </w:r>
      <w:r w:rsidRPr="003346F3">
        <w:rPr>
          <w:szCs w:val="24"/>
        </w:rPr>
        <w:t xml:space="preserve"> commented: </w:t>
      </w:r>
    </w:p>
    <w:p w14:paraId="67C35C97" w14:textId="5D7AC73A" w:rsidR="00C33093" w:rsidRPr="003346F3" w:rsidRDefault="00F9579D" w:rsidP="002A28B4">
      <w:pPr>
        <w:pStyle w:val="Quote"/>
        <w:rPr>
          <w:szCs w:val="24"/>
        </w:rPr>
      </w:pPr>
      <w:r w:rsidRPr="003346F3">
        <w:rPr>
          <w:szCs w:val="24"/>
        </w:rPr>
        <w:t>‘</w:t>
      </w:r>
      <w:r w:rsidR="00C33093" w:rsidRPr="003346F3">
        <w:rPr>
          <w:szCs w:val="24"/>
        </w:rPr>
        <w:t>There is little to indicate at present that in the medium to long term, gas and electricity prices will fall.</w:t>
      </w:r>
      <w:r w:rsidRPr="003346F3">
        <w:rPr>
          <w:szCs w:val="24"/>
        </w:rPr>
        <w:t>’</w:t>
      </w:r>
    </w:p>
    <w:p w14:paraId="56056C41" w14:textId="77777777" w:rsidR="000A3118" w:rsidRPr="003346F3" w:rsidRDefault="00C33093" w:rsidP="00C33093">
      <w:pPr>
        <w:rPr>
          <w:szCs w:val="24"/>
        </w:rPr>
      </w:pPr>
      <w:r w:rsidRPr="003346F3">
        <w:rPr>
          <w:szCs w:val="24"/>
        </w:rPr>
        <w:t xml:space="preserve">At that time, a significant increase in prices due to a very challenging geo-political situation was not envisaged. </w:t>
      </w:r>
    </w:p>
    <w:p w14:paraId="7E06C0B1" w14:textId="1CAB0651" w:rsidR="005024A8" w:rsidRPr="003346F3" w:rsidRDefault="00C33093" w:rsidP="00C33093">
      <w:pPr>
        <w:rPr>
          <w:szCs w:val="24"/>
        </w:rPr>
      </w:pPr>
      <w:r w:rsidRPr="003346F3">
        <w:rPr>
          <w:szCs w:val="24"/>
        </w:rPr>
        <w:t>Factors such as dependence on fuel imports (especially of imported gas which rose by 312% between 2020 and 2021)</w:t>
      </w:r>
      <w:r w:rsidR="00D83820" w:rsidRPr="003346F3">
        <w:rPr>
          <w:szCs w:val="24"/>
        </w:rPr>
        <w:t>,</w:t>
      </w:r>
      <w:r w:rsidR="00D83820" w:rsidRPr="003346F3">
        <w:rPr>
          <w:rStyle w:val="EndnoteReference"/>
          <w:szCs w:val="24"/>
        </w:rPr>
        <w:endnoteReference w:id="9"/>
      </w:r>
      <w:r w:rsidRPr="003346F3">
        <w:rPr>
          <w:szCs w:val="24"/>
        </w:rPr>
        <w:t xml:space="preserve"> the perceived impact of the </w:t>
      </w:r>
      <w:r w:rsidR="000A3118" w:rsidRPr="003346F3">
        <w:rPr>
          <w:szCs w:val="24"/>
        </w:rPr>
        <w:t>‘g</w:t>
      </w:r>
      <w:r w:rsidRPr="003346F3">
        <w:rPr>
          <w:szCs w:val="24"/>
        </w:rPr>
        <w:t xml:space="preserve">reen </w:t>
      </w:r>
      <w:r w:rsidR="000A3118" w:rsidRPr="003346F3">
        <w:rPr>
          <w:szCs w:val="24"/>
        </w:rPr>
        <w:t>l</w:t>
      </w:r>
      <w:r w:rsidRPr="003346F3">
        <w:rPr>
          <w:szCs w:val="24"/>
        </w:rPr>
        <w:t>evy</w:t>
      </w:r>
      <w:r w:rsidR="000A3118" w:rsidRPr="003346F3">
        <w:rPr>
          <w:szCs w:val="24"/>
        </w:rPr>
        <w:t>’</w:t>
      </w:r>
      <w:r w:rsidRPr="003346F3">
        <w:rPr>
          <w:szCs w:val="24"/>
        </w:rPr>
        <w:t xml:space="preserve"> on energy providers, and the consequences of the COVID-19 pandemic are likely to continue to sustain the recent rise of energy prices</w:t>
      </w:r>
      <w:r w:rsidR="000A3118" w:rsidRPr="003346F3">
        <w:rPr>
          <w:szCs w:val="24"/>
        </w:rPr>
        <w:t xml:space="preserve">. </w:t>
      </w:r>
    </w:p>
    <w:p w14:paraId="1619D232" w14:textId="7F73BBC7" w:rsidR="000A3118" w:rsidRPr="003346F3" w:rsidRDefault="000A3118" w:rsidP="00C33093">
      <w:pPr>
        <w:rPr>
          <w:szCs w:val="24"/>
        </w:rPr>
      </w:pPr>
      <w:r w:rsidRPr="003346F3">
        <w:rPr>
          <w:szCs w:val="24"/>
        </w:rPr>
        <w:t>These will</w:t>
      </w:r>
      <w:r w:rsidR="00C33093" w:rsidRPr="003346F3">
        <w:rPr>
          <w:szCs w:val="24"/>
        </w:rPr>
        <w:t xml:space="preserve"> create even more pressure on </w:t>
      </w:r>
      <w:r w:rsidR="00C610AE" w:rsidRPr="003346F3">
        <w:rPr>
          <w:szCs w:val="24"/>
        </w:rPr>
        <w:t xml:space="preserve">the </w:t>
      </w:r>
      <w:r w:rsidR="00C33093" w:rsidRPr="003346F3">
        <w:rPr>
          <w:szCs w:val="24"/>
        </w:rPr>
        <w:t>ability</w:t>
      </w:r>
      <w:r w:rsidR="00C610AE" w:rsidRPr="003346F3">
        <w:rPr>
          <w:szCs w:val="24"/>
        </w:rPr>
        <w:t xml:space="preserve"> of households</w:t>
      </w:r>
      <w:r w:rsidR="00C33093" w:rsidRPr="003346F3">
        <w:rPr>
          <w:szCs w:val="24"/>
        </w:rPr>
        <w:t xml:space="preserve"> to afford </w:t>
      </w:r>
      <w:r w:rsidR="00314BDF" w:rsidRPr="003346F3">
        <w:rPr>
          <w:szCs w:val="24"/>
        </w:rPr>
        <w:br/>
      </w:r>
      <w:r w:rsidR="00C33093" w:rsidRPr="003346F3">
        <w:rPr>
          <w:szCs w:val="24"/>
        </w:rPr>
        <w:t xml:space="preserve">energy directly or pay for goods and services that also </w:t>
      </w:r>
      <w:proofErr w:type="gramStart"/>
      <w:r w:rsidR="00C33093" w:rsidRPr="003346F3">
        <w:rPr>
          <w:szCs w:val="24"/>
        </w:rPr>
        <w:t>have to</w:t>
      </w:r>
      <w:proofErr w:type="gramEnd"/>
      <w:r w:rsidR="00C33093" w:rsidRPr="003346F3">
        <w:rPr>
          <w:szCs w:val="24"/>
        </w:rPr>
        <w:t xml:space="preserve"> deal with increased fuel costs. </w:t>
      </w:r>
    </w:p>
    <w:p w14:paraId="1610C2D3" w14:textId="4F627FBF" w:rsidR="00E76D02" w:rsidRPr="003346F3" w:rsidRDefault="00C33093" w:rsidP="00C33093">
      <w:pPr>
        <w:rPr>
          <w:szCs w:val="24"/>
        </w:rPr>
      </w:pPr>
      <w:r w:rsidRPr="003346F3">
        <w:rPr>
          <w:szCs w:val="24"/>
        </w:rPr>
        <w:t>It is against this background that the relationship between relative household poverty and fuel poverty is understood, but – importantly – is not seen as equivalent</w:t>
      </w:r>
      <w:r w:rsidR="00D83820" w:rsidRPr="003346F3">
        <w:rPr>
          <w:szCs w:val="24"/>
        </w:rPr>
        <w:t>.</w:t>
      </w:r>
      <w:r w:rsidR="005E48EE" w:rsidRPr="005E48EE">
        <w:rPr>
          <w:szCs w:val="24"/>
          <w:vertAlign w:val="superscript"/>
        </w:rPr>
        <w:fldChar w:fldCharType="begin"/>
      </w:r>
      <w:r w:rsidR="005E48EE" w:rsidRPr="005E48EE">
        <w:rPr>
          <w:szCs w:val="24"/>
          <w:vertAlign w:val="superscript"/>
        </w:rPr>
        <w:instrText xml:space="preserve"> NOTEREF _Ref115278677 \h </w:instrText>
      </w:r>
      <w:r w:rsidR="005E48EE" w:rsidRPr="005E48EE">
        <w:rPr>
          <w:szCs w:val="24"/>
          <w:vertAlign w:val="superscript"/>
        </w:rPr>
      </w:r>
      <w:r w:rsidR="005E48EE">
        <w:rPr>
          <w:szCs w:val="24"/>
          <w:vertAlign w:val="superscript"/>
        </w:rPr>
        <w:instrText xml:space="preserve"> \* MERGEFORMAT </w:instrText>
      </w:r>
      <w:r w:rsidR="005E48EE" w:rsidRPr="005E48EE">
        <w:rPr>
          <w:szCs w:val="24"/>
          <w:vertAlign w:val="superscript"/>
        </w:rPr>
        <w:fldChar w:fldCharType="separate"/>
      </w:r>
      <w:r w:rsidR="005E48EE" w:rsidRPr="005E48EE">
        <w:rPr>
          <w:szCs w:val="24"/>
          <w:vertAlign w:val="superscript"/>
        </w:rPr>
        <w:t>4</w:t>
      </w:r>
      <w:r w:rsidR="005E48EE" w:rsidRPr="005E48EE">
        <w:rPr>
          <w:szCs w:val="24"/>
          <w:vertAlign w:val="superscript"/>
        </w:rPr>
        <w:fldChar w:fldCharType="end"/>
      </w:r>
    </w:p>
    <w:p w14:paraId="7B333B8F" w14:textId="77777777" w:rsidR="00E76D02" w:rsidRPr="003346F3" w:rsidRDefault="00E76D02">
      <w:pPr>
        <w:rPr>
          <w:szCs w:val="24"/>
        </w:rPr>
      </w:pPr>
      <w:r w:rsidRPr="003346F3">
        <w:rPr>
          <w:szCs w:val="24"/>
        </w:rPr>
        <w:br w:type="page"/>
      </w:r>
    </w:p>
    <w:p w14:paraId="01A25E2B" w14:textId="123B5A9E" w:rsidR="00C33093" w:rsidRPr="003346F3" w:rsidRDefault="00C33093" w:rsidP="007B1D71">
      <w:pPr>
        <w:pStyle w:val="Heading1numbered"/>
        <w:rPr>
          <w:sz w:val="24"/>
          <w:szCs w:val="24"/>
        </w:rPr>
      </w:pPr>
      <w:bookmarkStart w:id="54" w:name="_Toc111213099"/>
      <w:bookmarkStart w:id="55" w:name="_Toc114837683"/>
      <w:bookmarkEnd w:id="54"/>
      <w:r w:rsidRPr="003346F3">
        <w:rPr>
          <w:sz w:val="24"/>
          <w:szCs w:val="24"/>
        </w:rPr>
        <w:lastRenderedPageBreak/>
        <w:t xml:space="preserve">Financial and </w:t>
      </w:r>
      <w:r w:rsidR="005B1F07" w:rsidRPr="003346F3">
        <w:rPr>
          <w:sz w:val="24"/>
          <w:szCs w:val="24"/>
        </w:rPr>
        <w:t>n</w:t>
      </w:r>
      <w:r w:rsidRPr="003346F3">
        <w:rPr>
          <w:sz w:val="24"/>
          <w:szCs w:val="24"/>
        </w:rPr>
        <w:t>on-</w:t>
      </w:r>
      <w:r w:rsidR="005B1F07" w:rsidRPr="003346F3">
        <w:rPr>
          <w:sz w:val="24"/>
          <w:szCs w:val="24"/>
        </w:rPr>
        <w:t>f</w:t>
      </w:r>
      <w:r w:rsidRPr="003346F3">
        <w:rPr>
          <w:sz w:val="24"/>
          <w:szCs w:val="24"/>
        </w:rPr>
        <w:t xml:space="preserve">inancial </w:t>
      </w:r>
      <w:r w:rsidR="005B1F07" w:rsidRPr="003346F3">
        <w:rPr>
          <w:sz w:val="24"/>
          <w:szCs w:val="24"/>
        </w:rPr>
        <w:t>s</w:t>
      </w:r>
      <w:r w:rsidRPr="003346F3">
        <w:rPr>
          <w:sz w:val="24"/>
          <w:szCs w:val="24"/>
        </w:rPr>
        <w:t>upport</w:t>
      </w:r>
      <w:bookmarkEnd w:id="55"/>
      <w:r w:rsidRPr="003346F3">
        <w:rPr>
          <w:sz w:val="24"/>
          <w:szCs w:val="24"/>
        </w:rPr>
        <w:t xml:space="preserve"> </w:t>
      </w:r>
    </w:p>
    <w:p w14:paraId="000D0D8F" w14:textId="187E2C3F" w:rsidR="000A3118" w:rsidRPr="003346F3" w:rsidRDefault="00C33093" w:rsidP="00C33093">
      <w:pPr>
        <w:rPr>
          <w:szCs w:val="24"/>
        </w:rPr>
      </w:pPr>
      <w:r w:rsidRPr="003346F3">
        <w:rPr>
          <w:szCs w:val="24"/>
        </w:rPr>
        <w:t xml:space="preserve">Major sources of financial support from the Scottish Government identified in the </w:t>
      </w:r>
      <w:r w:rsidR="004164A3" w:rsidRPr="003346F3">
        <w:rPr>
          <w:szCs w:val="24"/>
        </w:rPr>
        <w:t xml:space="preserve">ScotPHN </w:t>
      </w:r>
      <w:r w:rsidRPr="003346F3">
        <w:rPr>
          <w:szCs w:val="24"/>
        </w:rPr>
        <w:t>2016 review</w:t>
      </w:r>
      <w:r w:rsidR="00276183" w:rsidRPr="003346F3">
        <w:rPr>
          <w:rStyle w:val="Superscript"/>
          <w:szCs w:val="24"/>
        </w:rPr>
        <w:fldChar w:fldCharType="begin"/>
      </w:r>
      <w:r w:rsidR="00276183" w:rsidRPr="003346F3">
        <w:rPr>
          <w:rStyle w:val="Superscript"/>
          <w:szCs w:val="24"/>
        </w:rPr>
        <w:instrText xml:space="preserve"> NOTEREF _Ref110588477 \h  \* MERGEFORMAT </w:instrText>
      </w:r>
      <w:r w:rsidR="00276183" w:rsidRPr="003346F3">
        <w:rPr>
          <w:rStyle w:val="Superscript"/>
          <w:szCs w:val="24"/>
        </w:rPr>
      </w:r>
      <w:r w:rsidR="00276183" w:rsidRPr="003346F3">
        <w:rPr>
          <w:rStyle w:val="Superscript"/>
          <w:szCs w:val="24"/>
        </w:rPr>
        <w:fldChar w:fldCharType="separate"/>
      </w:r>
      <w:r w:rsidR="004F57DB">
        <w:rPr>
          <w:rStyle w:val="Superscript"/>
          <w:szCs w:val="24"/>
        </w:rPr>
        <w:t>1</w:t>
      </w:r>
      <w:r w:rsidR="00276183" w:rsidRPr="003346F3">
        <w:rPr>
          <w:rStyle w:val="Superscript"/>
          <w:szCs w:val="24"/>
        </w:rPr>
        <w:fldChar w:fldCharType="end"/>
      </w:r>
      <w:r w:rsidRPr="003346F3">
        <w:rPr>
          <w:szCs w:val="24"/>
        </w:rPr>
        <w:t xml:space="preserve"> were the Winter Fuel Payment</w:t>
      </w:r>
      <w:bookmarkStart w:id="56" w:name="_Ref110590207"/>
      <w:r w:rsidR="00276183" w:rsidRPr="003346F3">
        <w:rPr>
          <w:rStyle w:val="EndnoteReference"/>
          <w:szCs w:val="24"/>
        </w:rPr>
        <w:endnoteReference w:id="10"/>
      </w:r>
      <w:bookmarkEnd w:id="56"/>
      <w:r w:rsidRPr="003346F3">
        <w:rPr>
          <w:szCs w:val="24"/>
        </w:rPr>
        <w:t xml:space="preserve"> and the Cold Weather Payment</w:t>
      </w:r>
      <w:r w:rsidR="00276183" w:rsidRPr="003346F3">
        <w:rPr>
          <w:rStyle w:val="Superscript"/>
          <w:szCs w:val="24"/>
        </w:rPr>
        <w:fldChar w:fldCharType="begin"/>
      </w:r>
      <w:r w:rsidR="00276183" w:rsidRPr="003346F3">
        <w:rPr>
          <w:rStyle w:val="Superscript"/>
          <w:szCs w:val="24"/>
        </w:rPr>
        <w:instrText xml:space="preserve"> NOTEREF _Ref110590207 \h  \* MERGEFORMAT </w:instrText>
      </w:r>
      <w:r w:rsidR="00276183" w:rsidRPr="003346F3">
        <w:rPr>
          <w:rStyle w:val="Superscript"/>
          <w:szCs w:val="24"/>
        </w:rPr>
      </w:r>
      <w:r w:rsidR="00276183" w:rsidRPr="003346F3">
        <w:rPr>
          <w:rStyle w:val="Superscript"/>
          <w:szCs w:val="24"/>
        </w:rPr>
        <w:fldChar w:fldCharType="separate"/>
      </w:r>
      <w:r w:rsidR="004F57DB">
        <w:rPr>
          <w:rStyle w:val="Superscript"/>
          <w:szCs w:val="24"/>
        </w:rPr>
        <w:t>10</w:t>
      </w:r>
      <w:r w:rsidR="00276183" w:rsidRPr="003346F3">
        <w:rPr>
          <w:rStyle w:val="Superscript"/>
          <w:szCs w:val="24"/>
        </w:rPr>
        <w:fldChar w:fldCharType="end"/>
      </w:r>
      <w:r w:rsidRPr="003346F3">
        <w:rPr>
          <w:szCs w:val="24"/>
        </w:rPr>
        <w:t xml:space="preserve"> scheme. </w:t>
      </w:r>
    </w:p>
    <w:p w14:paraId="4D035177" w14:textId="04802988" w:rsidR="00C33093" w:rsidRPr="003346F3" w:rsidRDefault="00C33093" w:rsidP="00C33093">
      <w:pPr>
        <w:rPr>
          <w:szCs w:val="24"/>
        </w:rPr>
      </w:pPr>
      <w:r w:rsidRPr="003346F3">
        <w:rPr>
          <w:szCs w:val="24"/>
        </w:rPr>
        <w:t xml:space="preserve">In addition to these, </w:t>
      </w:r>
      <w:proofErr w:type="gramStart"/>
      <w:r w:rsidRPr="003346F3">
        <w:rPr>
          <w:szCs w:val="24"/>
        </w:rPr>
        <w:t>a number of</w:t>
      </w:r>
      <w:proofErr w:type="gramEnd"/>
      <w:r w:rsidRPr="003346F3">
        <w:rPr>
          <w:szCs w:val="24"/>
        </w:rPr>
        <w:t xml:space="preserve"> schemes providing financial and non-financial support were identified including: the Warm Home Discount scheme</w:t>
      </w:r>
      <w:r w:rsidR="00276183" w:rsidRPr="003346F3">
        <w:rPr>
          <w:szCs w:val="24"/>
        </w:rPr>
        <w:t>;</w:t>
      </w:r>
      <w:bookmarkStart w:id="57" w:name="_Ref110590441"/>
      <w:r w:rsidR="00276183" w:rsidRPr="003346F3">
        <w:rPr>
          <w:rStyle w:val="EndnoteReference"/>
          <w:szCs w:val="24"/>
        </w:rPr>
        <w:endnoteReference w:id="11"/>
      </w:r>
      <w:bookmarkEnd w:id="57"/>
      <w:r w:rsidRPr="003346F3">
        <w:rPr>
          <w:szCs w:val="24"/>
        </w:rPr>
        <w:t xml:space="preserve"> supplier-based </w:t>
      </w:r>
      <w:r w:rsidR="00C610AE" w:rsidRPr="003346F3">
        <w:rPr>
          <w:szCs w:val="24"/>
        </w:rPr>
        <w:t>e</w:t>
      </w:r>
      <w:r w:rsidRPr="003346F3">
        <w:rPr>
          <w:szCs w:val="24"/>
        </w:rPr>
        <w:t xml:space="preserve">nergy </w:t>
      </w:r>
      <w:r w:rsidR="00C610AE" w:rsidRPr="003346F3">
        <w:rPr>
          <w:szCs w:val="24"/>
        </w:rPr>
        <w:t>t</w:t>
      </w:r>
      <w:r w:rsidRPr="003346F3">
        <w:rPr>
          <w:szCs w:val="24"/>
        </w:rPr>
        <w:t xml:space="preserve">rust </w:t>
      </w:r>
      <w:r w:rsidR="00C610AE" w:rsidRPr="003346F3">
        <w:rPr>
          <w:szCs w:val="24"/>
        </w:rPr>
        <w:t>f</w:t>
      </w:r>
      <w:r w:rsidRPr="003346F3">
        <w:rPr>
          <w:szCs w:val="24"/>
        </w:rPr>
        <w:t>unds (</w:t>
      </w:r>
      <w:r w:rsidR="0099376E" w:rsidRPr="003346F3">
        <w:rPr>
          <w:szCs w:val="24"/>
        </w:rPr>
        <w:t>e.g.,</w:t>
      </w:r>
      <w:r w:rsidRPr="003346F3">
        <w:rPr>
          <w:szCs w:val="24"/>
        </w:rPr>
        <w:t xml:space="preserve"> Scottish Power’s Hardship Fund)</w:t>
      </w:r>
      <w:r w:rsidR="00276183" w:rsidRPr="003346F3">
        <w:rPr>
          <w:szCs w:val="24"/>
        </w:rPr>
        <w:t>;</w:t>
      </w:r>
      <w:r w:rsidR="00276183" w:rsidRPr="003346F3">
        <w:rPr>
          <w:rStyle w:val="EndnoteReference"/>
          <w:szCs w:val="24"/>
        </w:rPr>
        <w:endnoteReference w:id="12"/>
      </w:r>
      <w:r w:rsidRPr="003346F3">
        <w:rPr>
          <w:szCs w:val="24"/>
        </w:rPr>
        <w:t xml:space="preserve"> suppliers’ Priority Service Registers</w:t>
      </w:r>
      <w:r w:rsidR="00276183" w:rsidRPr="003346F3">
        <w:rPr>
          <w:rStyle w:val="EndnoteReference"/>
          <w:szCs w:val="24"/>
        </w:rPr>
        <w:endnoteReference w:id="13"/>
      </w:r>
      <w:r w:rsidRPr="003346F3">
        <w:rPr>
          <w:szCs w:val="24"/>
        </w:rPr>
        <w:t xml:space="preserve"> providing non-financial advice and priority reconnection for vulnerable consumers. </w:t>
      </w:r>
    </w:p>
    <w:p w14:paraId="769023B4" w14:textId="75B098FF" w:rsidR="0046293A" w:rsidRPr="003346F3" w:rsidRDefault="0046293A" w:rsidP="007B1D71">
      <w:pPr>
        <w:pStyle w:val="Heading2numbered"/>
        <w:rPr>
          <w:sz w:val="24"/>
          <w:szCs w:val="24"/>
        </w:rPr>
      </w:pPr>
      <w:bookmarkStart w:id="58" w:name="_Toc111213101"/>
      <w:bookmarkStart w:id="59" w:name="_Toc114837684"/>
      <w:r w:rsidRPr="003346F3">
        <w:rPr>
          <w:sz w:val="24"/>
          <w:szCs w:val="24"/>
        </w:rPr>
        <w:t>Warm Home Discount</w:t>
      </w:r>
      <w:bookmarkEnd w:id="58"/>
      <w:bookmarkEnd w:id="59"/>
      <w:r w:rsidRPr="003346F3">
        <w:rPr>
          <w:sz w:val="24"/>
          <w:szCs w:val="24"/>
        </w:rPr>
        <w:t xml:space="preserve"> </w:t>
      </w:r>
    </w:p>
    <w:p w14:paraId="4CEA1DF9" w14:textId="7338085D" w:rsidR="000A3118" w:rsidRPr="003346F3" w:rsidRDefault="00C33093" w:rsidP="00C33093">
      <w:pPr>
        <w:rPr>
          <w:szCs w:val="24"/>
        </w:rPr>
      </w:pPr>
      <w:r w:rsidRPr="003346F3">
        <w:rPr>
          <w:szCs w:val="24"/>
        </w:rPr>
        <w:t xml:space="preserve">This review noted the continuation of some of the same schemes. The Warm Home Discount (WHD) </w:t>
      </w:r>
      <w:r w:rsidR="000A3118" w:rsidRPr="003346F3">
        <w:rPr>
          <w:szCs w:val="24"/>
        </w:rPr>
        <w:t>s</w:t>
      </w:r>
      <w:r w:rsidRPr="003346F3">
        <w:rPr>
          <w:szCs w:val="24"/>
        </w:rPr>
        <w:t>cheme is still operational. In 2020</w:t>
      </w:r>
      <w:r w:rsidR="007D0973" w:rsidRPr="003346F3">
        <w:rPr>
          <w:szCs w:val="24"/>
        </w:rPr>
        <w:t>,</w:t>
      </w:r>
      <w:r w:rsidRPr="003346F3">
        <w:rPr>
          <w:szCs w:val="24"/>
        </w:rPr>
        <w:t xml:space="preserve"> the scheme reported</w:t>
      </w:r>
      <w:r w:rsidR="00276183" w:rsidRPr="003346F3">
        <w:rPr>
          <w:rStyle w:val="Superscript"/>
          <w:szCs w:val="24"/>
        </w:rPr>
        <w:fldChar w:fldCharType="begin"/>
      </w:r>
      <w:r w:rsidR="00276183" w:rsidRPr="003346F3">
        <w:rPr>
          <w:rStyle w:val="Superscript"/>
          <w:szCs w:val="24"/>
        </w:rPr>
        <w:instrText xml:space="preserve"> NOTEREF _Ref110590441 \h  \* MERGEFORMAT </w:instrText>
      </w:r>
      <w:r w:rsidR="00276183" w:rsidRPr="003346F3">
        <w:rPr>
          <w:rStyle w:val="Superscript"/>
          <w:szCs w:val="24"/>
        </w:rPr>
      </w:r>
      <w:r w:rsidR="00276183" w:rsidRPr="003346F3">
        <w:rPr>
          <w:rStyle w:val="Superscript"/>
          <w:szCs w:val="24"/>
        </w:rPr>
        <w:fldChar w:fldCharType="separate"/>
      </w:r>
      <w:r w:rsidR="004F57DB">
        <w:rPr>
          <w:rStyle w:val="Superscript"/>
          <w:szCs w:val="24"/>
        </w:rPr>
        <w:t>11</w:t>
      </w:r>
      <w:r w:rsidR="00276183" w:rsidRPr="003346F3">
        <w:rPr>
          <w:rStyle w:val="Superscript"/>
          <w:szCs w:val="24"/>
        </w:rPr>
        <w:fldChar w:fldCharType="end"/>
      </w:r>
      <w:r w:rsidRPr="003346F3">
        <w:rPr>
          <w:szCs w:val="24"/>
        </w:rPr>
        <w:t xml:space="preserve"> that 229,938 households received </w:t>
      </w:r>
      <w:r w:rsidR="000A3118" w:rsidRPr="003346F3">
        <w:rPr>
          <w:szCs w:val="24"/>
        </w:rPr>
        <w:t xml:space="preserve">the </w:t>
      </w:r>
      <w:r w:rsidRPr="003346F3">
        <w:rPr>
          <w:szCs w:val="24"/>
        </w:rPr>
        <w:t xml:space="preserve">WHD in Scotland (2018 figures), which represented 9.3% of Scottish households. At the same time, 25% of Scottish households were defined as fuel poor, which suggests that </w:t>
      </w:r>
      <w:proofErr w:type="gramStart"/>
      <w:r w:rsidRPr="003346F3">
        <w:rPr>
          <w:szCs w:val="24"/>
        </w:rPr>
        <w:t>a majority of</w:t>
      </w:r>
      <w:proofErr w:type="gramEnd"/>
      <w:r w:rsidRPr="003346F3">
        <w:rPr>
          <w:szCs w:val="24"/>
        </w:rPr>
        <w:t xml:space="preserve"> households in fuel poverty did not access the WHD. </w:t>
      </w:r>
    </w:p>
    <w:p w14:paraId="49B25027" w14:textId="2E154675" w:rsidR="000A3118" w:rsidRPr="003346F3" w:rsidRDefault="00C33093" w:rsidP="00C33093">
      <w:pPr>
        <w:rPr>
          <w:szCs w:val="24"/>
        </w:rPr>
      </w:pPr>
      <w:r w:rsidRPr="003346F3">
        <w:rPr>
          <w:szCs w:val="24"/>
        </w:rPr>
        <w:t>Importantly, the WHD highlights that of those defined as fuel poor but not eligible for WHD, there was a high concentration of working</w:t>
      </w:r>
      <w:r w:rsidR="000A3118" w:rsidRPr="003346F3">
        <w:rPr>
          <w:szCs w:val="24"/>
        </w:rPr>
        <w:t>-</w:t>
      </w:r>
      <w:r w:rsidRPr="003346F3">
        <w:rPr>
          <w:szCs w:val="24"/>
        </w:rPr>
        <w:t xml:space="preserve">age households (68%), </w:t>
      </w:r>
      <w:proofErr w:type="gramStart"/>
      <w:r w:rsidRPr="003346F3">
        <w:rPr>
          <w:szCs w:val="24"/>
        </w:rPr>
        <w:t>in particular single</w:t>
      </w:r>
      <w:proofErr w:type="gramEnd"/>
      <w:r w:rsidRPr="003346F3">
        <w:rPr>
          <w:szCs w:val="24"/>
        </w:rPr>
        <w:t xml:space="preserve"> households. </w:t>
      </w:r>
    </w:p>
    <w:p w14:paraId="5DE42CAC" w14:textId="77ADE39B" w:rsidR="00C33093" w:rsidRPr="003346F3" w:rsidRDefault="00C33093" w:rsidP="00C33093">
      <w:pPr>
        <w:rPr>
          <w:szCs w:val="24"/>
        </w:rPr>
      </w:pPr>
      <w:r w:rsidRPr="003346F3">
        <w:rPr>
          <w:szCs w:val="24"/>
        </w:rPr>
        <w:t xml:space="preserve">In terms of reducing fuel poverty levels, </w:t>
      </w:r>
      <w:r w:rsidR="000A3118" w:rsidRPr="003346F3">
        <w:rPr>
          <w:szCs w:val="24"/>
        </w:rPr>
        <w:t xml:space="preserve">the </w:t>
      </w:r>
      <w:r w:rsidRPr="003346F3">
        <w:rPr>
          <w:szCs w:val="24"/>
        </w:rPr>
        <w:t>WHD was more effective when received in addition to energy-related social securities</w:t>
      </w:r>
      <w:r w:rsidR="00553DFB" w:rsidRPr="003346F3">
        <w:rPr>
          <w:szCs w:val="24"/>
        </w:rPr>
        <w:t>,</w:t>
      </w:r>
      <w:r w:rsidRPr="003346F3">
        <w:rPr>
          <w:szCs w:val="24"/>
        </w:rPr>
        <w:t xml:space="preserve"> which is reported as providing a reduction to fuel costs of 22.1%. For those living in debt,</w:t>
      </w:r>
      <w:r w:rsidR="007D0973" w:rsidRPr="003346F3">
        <w:rPr>
          <w:szCs w:val="24"/>
        </w:rPr>
        <w:t xml:space="preserve"> the</w:t>
      </w:r>
      <w:r w:rsidRPr="003346F3">
        <w:rPr>
          <w:szCs w:val="24"/>
        </w:rPr>
        <w:t xml:space="preserve"> WHD was less effective and was not considered very beneficial by the recipients.</w:t>
      </w:r>
    </w:p>
    <w:p w14:paraId="365878BF" w14:textId="1109A012" w:rsidR="00C33093" w:rsidRPr="003346F3" w:rsidRDefault="00C33093" w:rsidP="00C33093">
      <w:pPr>
        <w:rPr>
          <w:szCs w:val="24"/>
        </w:rPr>
      </w:pPr>
      <w:r w:rsidRPr="003346F3">
        <w:rPr>
          <w:szCs w:val="24"/>
        </w:rPr>
        <w:t xml:space="preserve">Energy </w:t>
      </w:r>
      <w:r w:rsidR="000A3118" w:rsidRPr="003346F3">
        <w:rPr>
          <w:szCs w:val="24"/>
        </w:rPr>
        <w:t>t</w:t>
      </w:r>
      <w:r w:rsidRPr="003346F3">
        <w:rPr>
          <w:szCs w:val="24"/>
        </w:rPr>
        <w:t xml:space="preserve">rust </w:t>
      </w:r>
      <w:r w:rsidR="000A3118" w:rsidRPr="003346F3">
        <w:rPr>
          <w:szCs w:val="24"/>
        </w:rPr>
        <w:t>f</w:t>
      </w:r>
      <w:r w:rsidRPr="003346F3">
        <w:rPr>
          <w:szCs w:val="24"/>
        </w:rPr>
        <w:t xml:space="preserve">unds are still offering grants and the Priority Service Register is still in place; however, the 2022 review found no new evaluations of these schemes. </w:t>
      </w:r>
    </w:p>
    <w:p w14:paraId="17C9EFC4" w14:textId="55A047FD" w:rsidR="0046293A" w:rsidRPr="003346F3" w:rsidRDefault="0046293A" w:rsidP="007B1D71">
      <w:pPr>
        <w:pStyle w:val="Heading2numbered"/>
        <w:rPr>
          <w:sz w:val="24"/>
          <w:szCs w:val="24"/>
        </w:rPr>
      </w:pPr>
      <w:bookmarkStart w:id="60" w:name="_Toc111213102"/>
      <w:bookmarkStart w:id="61" w:name="_Toc114837685"/>
      <w:r w:rsidRPr="003346F3">
        <w:rPr>
          <w:sz w:val="24"/>
          <w:szCs w:val="24"/>
        </w:rPr>
        <w:lastRenderedPageBreak/>
        <w:t>Devolution of benefits</w:t>
      </w:r>
      <w:bookmarkEnd w:id="60"/>
      <w:bookmarkEnd w:id="61"/>
    </w:p>
    <w:p w14:paraId="0269F7C1" w14:textId="447D58F1" w:rsidR="0046293A" w:rsidRPr="003346F3" w:rsidRDefault="00C33093" w:rsidP="00C33093">
      <w:pPr>
        <w:rPr>
          <w:szCs w:val="24"/>
        </w:rPr>
      </w:pPr>
      <w:r w:rsidRPr="003346F3">
        <w:rPr>
          <w:szCs w:val="24"/>
        </w:rPr>
        <w:t xml:space="preserve">With the devolution of benefit awarding powers from the UK Government to the Scottish Government, financial support arrangements to address fuel poverty have been changed. </w:t>
      </w:r>
    </w:p>
    <w:p w14:paraId="70696824" w14:textId="32A7B49E" w:rsidR="0046293A" w:rsidRPr="003346F3" w:rsidRDefault="00C33093" w:rsidP="00C33093">
      <w:pPr>
        <w:rPr>
          <w:szCs w:val="24"/>
        </w:rPr>
      </w:pPr>
      <w:r w:rsidRPr="003346F3">
        <w:rPr>
          <w:szCs w:val="24"/>
        </w:rPr>
        <w:t xml:space="preserve">From winter 2022, the Cold Weather Payment (CWP) of £25 for every </w:t>
      </w:r>
      <w:r w:rsidR="00BE2E26" w:rsidRPr="003346F3">
        <w:rPr>
          <w:szCs w:val="24"/>
        </w:rPr>
        <w:t>7-day</w:t>
      </w:r>
      <w:r w:rsidRPr="003346F3">
        <w:rPr>
          <w:szCs w:val="24"/>
        </w:rPr>
        <w:t xml:space="preserve"> period of very cold weather will be replaced with Low Income Winter Heating Assistance (LIWHA)</w:t>
      </w:r>
      <w:r w:rsidR="00C04770" w:rsidRPr="003346F3">
        <w:rPr>
          <w:szCs w:val="24"/>
        </w:rPr>
        <w:t>.</w:t>
      </w:r>
      <w:r w:rsidR="00C04770" w:rsidRPr="003346F3">
        <w:rPr>
          <w:rStyle w:val="EndnoteReference"/>
          <w:szCs w:val="24"/>
        </w:rPr>
        <w:endnoteReference w:id="14"/>
      </w:r>
      <w:r w:rsidRPr="003346F3">
        <w:rPr>
          <w:szCs w:val="24"/>
        </w:rPr>
        <w:t xml:space="preserve"> This provides a new £50 winter heating payment paid annually to those </w:t>
      </w:r>
      <w:r w:rsidR="00BE2E26" w:rsidRPr="003346F3">
        <w:rPr>
          <w:szCs w:val="24"/>
        </w:rPr>
        <w:t>low-income</w:t>
      </w:r>
      <w:r w:rsidRPr="003346F3">
        <w:rPr>
          <w:szCs w:val="24"/>
        </w:rPr>
        <w:t xml:space="preserve"> households currently eligible for the CWP, regardless of the weather. </w:t>
      </w:r>
    </w:p>
    <w:p w14:paraId="0A3B1C19" w14:textId="4282B106" w:rsidR="0046293A" w:rsidRPr="003346F3" w:rsidRDefault="00C33093" w:rsidP="00C33093">
      <w:pPr>
        <w:rPr>
          <w:szCs w:val="24"/>
        </w:rPr>
      </w:pPr>
      <w:r w:rsidRPr="003346F3">
        <w:rPr>
          <w:szCs w:val="24"/>
        </w:rPr>
        <w:t xml:space="preserve">The CWP was evaluated by the Scottish Government in 2021, with the findings showing there is general support for replacing the current </w:t>
      </w:r>
      <w:r w:rsidR="000C5DB8" w:rsidRPr="003346F3">
        <w:rPr>
          <w:szCs w:val="24"/>
        </w:rPr>
        <w:t>CWP</w:t>
      </w:r>
      <w:r w:rsidRPr="003346F3">
        <w:rPr>
          <w:szCs w:val="24"/>
        </w:rPr>
        <w:t>, and three</w:t>
      </w:r>
      <w:r w:rsidR="0046293A" w:rsidRPr="003346F3">
        <w:rPr>
          <w:szCs w:val="24"/>
        </w:rPr>
        <w:t>-</w:t>
      </w:r>
      <w:r w:rsidRPr="003346F3">
        <w:rPr>
          <w:szCs w:val="24"/>
        </w:rPr>
        <w:t xml:space="preserve">fifths (61%) agreed LIWHA is an effective way to tackle winter heating costs for people on low incomes. </w:t>
      </w:r>
    </w:p>
    <w:p w14:paraId="08A9D83A" w14:textId="77777777" w:rsidR="007D0973" w:rsidRPr="003346F3" w:rsidRDefault="00C33093" w:rsidP="00C33093">
      <w:pPr>
        <w:rPr>
          <w:szCs w:val="24"/>
        </w:rPr>
      </w:pPr>
      <w:r w:rsidRPr="003346F3">
        <w:rPr>
          <w:szCs w:val="24"/>
        </w:rPr>
        <w:t xml:space="preserve">Similarly, </w:t>
      </w:r>
      <w:r w:rsidR="0046293A" w:rsidRPr="003346F3">
        <w:rPr>
          <w:szCs w:val="24"/>
        </w:rPr>
        <w:t xml:space="preserve">the </w:t>
      </w:r>
      <w:r w:rsidRPr="003346F3">
        <w:rPr>
          <w:szCs w:val="24"/>
        </w:rPr>
        <w:t xml:space="preserve">Winter Fuel Payment was replaced in Scotland by Winter Fuel Assistance, which redefined the conditions under which the payments were received. </w:t>
      </w:r>
    </w:p>
    <w:p w14:paraId="77DF808C" w14:textId="77777777" w:rsidR="007D0973" w:rsidRPr="003346F3" w:rsidRDefault="00C33093" w:rsidP="00C33093">
      <w:pPr>
        <w:rPr>
          <w:szCs w:val="24"/>
        </w:rPr>
      </w:pPr>
      <w:r w:rsidRPr="003346F3">
        <w:rPr>
          <w:szCs w:val="24"/>
        </w:rPr>
        <w:t xml:space="preserve">From 2021, any family living in Scotland with a child who is in receipt of the higher rate component of Disability Assistance for Children and Young People is eligible for Winter Heating Assistance, while those that were eligible under the previous conditions remain so. </w:t>
      </w:r>
    </w:p>
    <w:p w14:paraId="222B3246" w14:textId="539FD729" w:rsidR="00E76D02" w:rsidRPr="003346F3" w:rsidRDefault="00C33093" w:rsidP="00C33093">
      <w:pPr>
        <w:rPr>
          <w:szCs w:val="24"/>
        </w:rPr>
      </w:pPr>
      <w:r w:rsidRPr="003346F3">
        <w:rPr>
          <w:szCs w:val="24"/>
        </w:rPr>
        <w:t>No evaluation of the effectiveness of these schemes has been put in place.</w:t>
      </w:r>
    </w:p>
    <w:p w14:paraId="360E14CA" w14:textId="77777777" w:rsidR="00E76D02" w:rsidRPr="003346F3" w:rsidRDefault="00E76D02">
      <w:pPr>
        <w:rPr>
          <w:szCs w:val="24"/>
        </w:rPr>
      </w:pPr>
      <w:r w:rsidRPr="003346F3">
        <w:rPr>
          <w:szCs w:val="24"/>
        </w:rPr>
        <w:br w:type="page"/>
      </w:r>
    </w:p>
    <w:p w14:paraId="6D6D1B76" w14:textId="7643C751" w:rsidR="00C33093" w:rsidRPr="003346F3" w:rsidRDefault="00C33093" w:rsidP="007B1D71">
      <w:pPr>
        <w:pStyle w:val="Heading1numbered"/>
        <w:rPr>
          <w:sz w:val="24"/>
          <w:szCs w:val="24"/>
        </w:rPr>
      </w:pPr>
      <w:bookmarkStart w:id="62" w:name="_Toc111213103"/>
      <w:bookmarkStart w:id="63" w:name="_Toc114837686"/>
      <w:bookmarkEnd w:id="62"/>
      <w:r w:rsidRPr="003346F3">
        <w:rPr>
          <w:sz w:val="24"/>
          <w:szCs w:val="24"/>
        </w:rPr>
        <w:lastRenderedPageBreak/>
        <w:t xml:space="preserve">Evaluation of </w:t>
      </w:r>
      <w:r w:rsidR="005B1F07" w:rsidRPr="003346F3">
        <w:rPr>
          <w:sz w:val="24"/>
          <w:szCs w:val="24"/>
        </w:rPr>
        <w:t>f</w:t>
      </w:r>
      <w:r w:rsidRPr="003346F3">
        <w:rPr>
          <w:sz w:val="24"/>
          <w:szCs w:val="24"/>
        </w:rPr>
        <w:t xml:space="preserve">inancial and </w:t>
      </w:r>
      <w:r w:rsidR="005B1F07" w:rsidRPr="003346F3">
        <w:rPr>
          <w:sz w:val="24"/>
          <w:szCs w:val="24"/>
        </w:rPr>
        <w:t>n</w:t>
      </w:r>
      <w:r w:rsidRPr="003346F3">
        <w:rPr>
          <w:sz w:val="24"/>
          <w:szCs w:val="24"/>
        </w:rPr>
        <w:t>on-</w:t>
      </w:r>
      <w:r w:rsidR="005B1F07" w:rsidRPr="003346F3">
        <w:rPr>
          <w:sz w:val="24"/>
          <w:szCs w:val="24"/>
        </w:rPr>
        <w:t>f</w:t>
      </w:r>
      <w:r w:rsidRPr="003346F3">
        <w:rPr>
          <w:sz w:val="24"/>
          <w:szCs w:val="24"/>
        </w:rPr>
        <w:t xml:space="preserve">inancial </w:t>
      </w:r>
      <w:r w:rsidR="005B1F07" w:rsidRPr="003346F3">
        <w:rPr>
          <w:sz w:val="24"/>
          <w:szCs w:val="24"/>
        </w:rPr>
        <w:t>s</w:t>
      </w:r>
      <w:r w:rsidRPr="003346F3">
        <w:rPr>
          <w:sz w:val="24"/>
          <w:szCs w:val="24"/>
        </w:rPr>
        <w:t>upport</w:t>
      </w:r>
      <w:bookmarkEnd w:id="63"/>
      <w:r w:rsidRPr="003346F3">
        <w:rPr>
          <w:sz w:val="24"/>
          <w:szCs w:val="24"/>
        </w:rPr>
        <w:t xml:space="preserve"> </w:t>
      </w:r>
    </w:p>
    <w:p w14:paraId="451490CB" w14:textId="77777777" w:rsidR="0046293A" w:rsidRPr="003346F3" w:rsidRDefault="00C33093" w:rsidP="00C33093">
      <w:pPr>
        <w:rPr>
          <w:szCs w:val="24"/>
        </w:rPr>
      </w:pPr>
      <w:r w:rsidRPr="003346F3">
        <w:rPr>
          <w:szCs w:val="24"/>
        </w:rPr>
        <w:t xml:space="preserve">Studies that have evaluated financial and non-financial support schemes show that the rising cost of fuel pushes people into fuel poverty through various factors: </w:t>
      </w:r>
    </w:p>
    <w:p w14:paraId="008962ED" w14:textId="34F1599A" w:rsidR="0046293A" w:rsidRPr="003346F3" w:rsidRDefault="00C33093" w:rsidP="00AD2685">
      <w:pPr>
        <w:pStyle w:val="Bullet1"/>
        <w:rPr>
          <w:szCs w:val="24"/>
        </w:rPr>
      </w:pPr>
      <w:r w:rsidRPr="003346F3">
        <w:rPr>
          <w:szCs w:val="24"/>
        </w:rPr>
        <w:t>large fuel bills based on estimates not actual readings</w:t>
      </w:r>
      <w:bookmarkStart w:id="64" w:name="_Ref110590767"/>
      <w:r w:rsidR="00C04770" w:rsidRPr="003346F3">
        <w:rPr>
          <w:rStyle w:val="EndnoteReference"/>
          <w:szCs w:val="24"/>
        </w:rPr>
        <w:endnoteReference w:id="15"/>
      </w:r>
      <w:bookmarkEnd w:id="64"/>
      <w:r w:rsidRPr="003346F3">
        <w:rPr>
          <w:szCs w:val="24"/>
        </w:rPr>
        <w:t xml:space="preserve"> </w:t>
      </w:r>
    </w:p>
    <w:p w14:paraId="1BEBDBDC" w14:textId="77777777" w:rsidR="0046293A" w:rsidRPr="003346F3" w:rsidRDefault="00C33093" w:rsidP="00AD2685">
      <w:pPr>
        <w:pStyle w:val="Bullet1"/>
        <w:rPr>
          <w:szCs w:val="24"/>
        </w:rPr>
      </w:pPr>
      <w:r w:rsidRPr="003346F3">
        <w:rPr>
          <w:szCs w:val="24"/>
        </w:rPr>
        <w:t>errors with charges made by the energy supplier</w:t>
      </w:r>
    </w:p>
    <w:p w14:paraId="388F27A4" w14:textId="6FEB151C" w:rsidR="0046293A" w:rsidRPr="003346F3" w:rsidRDefault="00C33093" w:rsidP="00AD2685">
      <w:pPr>
        <w:pStyle w:val="Bullet1"/>
        <w:rPr>
          <w:szCs w:val="24"/>
        </w:rPr>
      </w:pPr>
      <w:r w:rsidRPr="003346F3">
        <w:rPr>
          <w:szCs w:val="24"/>
        </w:rPr>
        <w:t xml:space="preserve">general poor financial management by the householder </w:t>
      </w:r>
    </w:p>
    <w:p w14:paraId="208D93E4" w14:textId="2895B58E" w:rsidR="0046293A" w:rsidRPr="003346F3" w:rsidRDefault="00C33093" w:rsidP="00AD2685">
      <w:pPr>
        <w:pStyle w:val="Bullet1"/>
        <w:rPr>
          <w:szCs w:val="24"/>
        </w:rPr>
      </w:pPr>
      <w:r w:rsidRPr="003346F3">
        <w:rPr>
          <w:szCs w:val="24"/>
        </w:rPr>
        <w:t>the need for longer and higher heating regimes due to disability</w:t>
      </w:r>
      <w:r w:rsidR="00C04770" w:rsidRPr="003346F3">
        <w:rPr>
          <w:szCs w:val="24"/>
        </w:rPr>
        <w:t>.</w:t>
      </w:r>
      <w:r w:rsidR="00C04770" w:rsidRPr="003346F3">
        <w:rPr>
          <w:rStyle w:val="EndnoteReference"/>
          <w:szCs w:val="24"/>
        </w:rPr>
        <w:endnoteReference w:id="16"/>
      </w:r>
      <w:r w:rsidRPr="003346F3">
        <w:rPr>
          <w:szCs w:val="24"/>
        </w:rPr>
        <w:t xml:space="preserve"> </w:t>
      </w:r>
    </w:p>
    <w:p w14:paraId="0DC37F92" w14:textId="7493AAD2" w:rsidR="00C33093" w:rsidRPr="003346F3" w:rsidRDefault="00C33093" w:rsidP="00C33093">
      <w:pPr>
        <w:rPr>
          <w:szCs w:val="24"/>
        </w:rPr>
      </w:pPr>
      <w:r w:rsidRPr="003346F3">
        <w:rPr>
          <w:szCs w:val="24"/>
        </w:rPr>
        <w:t>In remote areas, supplier mistakes and inaccuracy with billing and breakdown of supplier-customer relations was found to be a considerable part of energy advice service workload.</w:t>
      </w:r>
      <w:bookmarkStart w:id="65" w:name="_Ref110591656"/>
      <w:r w:rsidR="00C04770" w:rsidRPr="003346F3">
        <w:rPr>
          <w:rStyle w:val="EndnoteReference"/>
          <w:szCs w:val="24"/>
        </w:rPr>
        <w:endnoteReference w:id="17"/>
      </w:r>
      <w:bookmarkEnd w:id="65"/>
      <w:r w:rsidRPr="003346F3">
        <w:rPr>
          <w:szCs w:val="24"/>
        </w:rPr>
        <w:t xml:space="preserve">  </w:t>
      </w:r>
    </w:p>
    <w:p w14:paraId="1F9F7DD7" w14:textId="640024E1" w:rsidR="007D0973" w:rsidRPr="003346F3" w:rsidRDefault="007D0973" w:rsidP="007B1D71">
      <w:pPr>
        <w:pStyle w:val="Heading2numbered"/>
        <w:rPr>
          <w:sz w:val="24"/>
          <w:szCs w:val="24"/>
        </w:rPr>
      </w:pPr>
      <w:bookmarkStart w:id="66" w:name="_Toc111213106"/>
      <w:bookmarkStart w:id="67" w:name="_Toc114837687"/>
      <w:r w:rsidRPr="003346F3">
        <w:rPr>
          <w:sz w:val="24"/>
          <w:szCs w:val="24"/>
        </w:rPr>
        <w:t>Effect of COVID-19</w:t>
      </w:r>
      <w:bookmarkEnd w:id="66"/>
      <w:bookmarkEnd w:id="67"/>
    </w:p>
    <w:p w14:paraId="35960139" w14:textId="46A82D76" w:rsidR="005E2A92" w:rsidRPr="003346F3" w:rsidRDefault="00C33093" w:rsidP="00C33093">
      <w:pPr>
        <w:rPr>
          <w:szCs w:val="24"/>
        </w:rPr>
      </w:pPr>
      <w:r w:rsidRPr="003346F3">
        <w:rPr>
          <w:szCs w:val="24"/>
        </w:rPr>
        <w:t>A study by the Energy Savings Trust</w:t>
      </w:r>
      <w:r w:rsidR="00C04770" w:rsidRPr="003346F3">
        <w:rPr>
          <w:rStyle w:val="EndnoteReference"/>
          <w:szCs w:val="24"/>
        </w:rPr>
        <w:endnoteReference w:id="18"/>
      </w:r>
      <w:r w:rsidRPr="003346F3">
        <w:rPr>
          <w:szCs w:val="24"/>
        </w:rPr>
        <w:t xml:space="preserve"> found that the COVID-19 pandemic increased the financial pressure on households. For example, 61% of Scottish residents claimed to have used more energy in 2021 due to the pandemic, which has resulted in energy bills rising by an average of 15%. </w:t>
      </w:r>
    </w:p>
    <w:p w14:paraId="7F56F8B0" w14:textId="5B59E73B" w:rsidR="00C33093" w:rsidRPr="003346F3" w:rsidRDefault="00C33093" w:rsidP="00C33093">
      <w:pPr>
        <w:rPr>
          <w:szCs w:val="24"/>
        </w:rPr>
      </w:pPr>
      <w:r w:rsidRPr="003346F3">
        <w:rPr>
          <w:szCs w:val="24"/>
        </w:rPr>
        <w:t xml:space="preserve">People were greatly concerned about their energy bills, with 70% worried about </w:t>
      </w:r>
      <w:r w:rsidR="00314BDF" w:rsidRPr="003346F3">
        <w:rPr>
          <w:szCs w:val="24"/>
        </w:rPr>
        <w:br/>
      </w:r>
      <w:r w:rsidRPr="003346F3">
        <w:rPr>
          <w:szCs w:val="24"/>
        </w:rPr>
        <w:t>their bills going up in the future. In the study, of the 316 people who claimed to be living in fuel poverty, almost half (46%) attributed this to C</w:t>
      </w:r>
      <w:r w:rsidR="00CC6ED2" w:rsidRPr="003346F3">
        <w:rPr>
          <w:szCs w:val="24"/>
        </w:rPr>
        <w:t>OVID</w:t>
      </w:r>
      <w:r w:rsidRPr="003346F3">
        <w:rPr>
          <w:szCs w:val="24"/>
        </w:rPr>
        <w:t xml:space="preserve">-19 lockdown and </w:t>
      </w:r>
      <w:r w:rsidR="00314BDF" w:rsidRPr="003346F3">
        <w:rPr>
          <w:szCs w:val="24"/>
        </w:rPr>
        <w:br/>
      </w:r>
      <w:r w:rsidRPr="003346F3">
        <w:rPr>
          <w:szCs w:val="24"/>
        </w:rPr>
        <w:t xml:space="preserve">its consequences. </w:t>
      </w:r>
    </w:p>
    <w:p w14:paraId="63C87D08" w14:textId="07CAC8E6" w:rsidR="007D0973" w:rsidRPr="003346F3" w:rsidRDefault="007D0973" w:rsidP="007B1D71">
      <w:pPr>
        <w:pStyle w:val="Heading2numbered"/>
        <w:rPr>
          <w:sz w:val="24"/>
          <w:szCs w:val="24"/>
        </w:rPr>
      </w:pPr>
      <w:bookmarkStart w:id="68" w:name="_Toc111213107"/>
      <w:bookmarkStart w:id="69" w:name="_Toc114837688"/>
      <w:r w:rsidRPr="003346F3">
        <w:rPr>
          <w:sz w:val="24"/>
          <w:szCs w:val="24"/>
        </w:rPr>
        <w:t>Cost of fuel</w:t>
      </w:r>
      <w:bookmarkEnd w:id="68"/>
      <w:bookmarkEnd w:id="69"/>
    </w:p>
    <w:p w14:paraId="09C72369" w14:textId="5DAD01F2" w:rsidR="00CC6ED2" w:rsidRPr="003346F3" w:rsidRDefault="00C33093" w:rsidP="00C33093">
      <w:pPr>
        <w:rPr>
          <w:szCs w:val="24"/>
        </w:rPr>
      </w:pPr>
      <w:r w:rsidRPr="003346F3">
        <w:rPr>
          <w:szCs w:val="24"/>
        </w:rPr>
        <w:t>Across all the studies, concerns were voiced about high and rising cost</w:t>
      </w:r>
      <w:r w:rsidR="00CC6ED2" w:rsidRPr="003346F3">
        <w:rPr>
          <w:szCs w:val="24"/>
        </w:rPr>
        <w:t>s</w:t>
      </w:r>
      <w:r w:rsidRPr="003346F3">
        <w:rPr>
          <w:szCs w:val="24"/>
        </w:rPr>
        <w:t xml:space="preserve"> of fuel, worry about being able to afford to heat the home, and difficulties reported in keeping track of usage particularly for those with electric heating and/or </w:t>
      </w:r>
      <w:r w:rsidR="005C373B" w:rsidRPr="003346F3">
        <w:rPr>
          <w:szCs w:val="24"/>
        </w:rPr>
        <w:t xml:space="preserve">those who </w:t>
      </w:r>
      <w:r w:rsidRPr="003346F3">
        <w:rPr>
          <w:szCs w:val="24"/>
        </w:rPr>
        <w:t>lived in rural areas</w:t>
      </w:r>
      <w:r w:rsidR="00B52F5F" w:rsidRPr="003346F3">
        <w:rPr>
          <w:szCs w:val="24"/>
        </w:rPr>
        <w:t xml:space="preserve">. </w:t>
      </w:r>
    </w:p>
    <w:p w14:paraId="7C55513B" w14:textId="2308B47A" w:rsidR="00CC6ED2" w:rsidRPr="003346F3" w:rsidRDefault="00C04770" w:rsidP="00C33093">
      <w:pPr>
        <w:rPr>
          <w:szCs w:val="24"/>
        </w:rPr>
      </w:pPr>
      <w:r w:rsidRPr="003346F3">
        <w:rPr>
          <w:szCs w:val="24"/>
        </w:rPr>
        <w:lastRenderedPageBreak/>
        <w:t>Scottish</w:t>
      </w:r>
      <w:r w:rsidR="00B52F5F" w:rsidRPr="003346F3">
        <w:rPr>
          <w:szCs w:val="24"/>
        </w:rPr>
        <w:t xml:space="preserve"> Government's enquiry into the lived experience of fuel poverty showed </w:t>
      </w:r>
      <w:r w:rsidR="00C33093" w:rsidRPr="003346F3">
        <w:rPr>
          <w:szCs w:val="24"/>
        </w:rPr>
        <w:t xml:space="preserve">there was a preference for pre-paid gas and electricity meters because the households could see what they are using, even though these meters are comparatively </w:t>
      </w:r>
      <w:r w:rsidR="00314BDF" w:rsidRPr="003346F3">
        <w:rPr>
          <w:szCs w:val="24"/>
        </w:rPr>
        <w:br/>
      </w:r>
      <w:r w:rsidR="00C33093" w:rsidRPr="003346F3">
        <w:rPr>
          <w:szCs w:val="24"/>
        </w:rPr>
        <w:t>more expensive</w:t>
      </w:r>
      <w:r w:rsidRPr="003346F3">
        <w:rPr>
          <w:szCs w:val="24"/>
        </w:rPr>
        <w:t>.</w:t>
      </w:r>
      <w:bookmarkStart w:id="70" w:name="_Ref110590989"/>
      <w:r w:rsidRPr="003346F3">
        <w:rPr>
          <w:rStyle w:val="EndnoteReference"/>
          <w:szCs w:val="24"/>
        </w:rPr>
        <w:endnoteReference w:id="19"/>
      </w:r>
      <w:bookmarkEnd w:id="70"/>
      <w:r w:rsidR="00C33093" w:rsidRPr="003346F3">
        <w:rPr>
          <w:szCs w:val="24"/>
        </w:rPr>
        <w:t xml:space="preserve"> </w:t>
      </w:r>
    </w:p>
    <w:p w14:paraId="06A594C4" w14:textId="41FF82F2" w:rsidR="007D0973" w:rsidRPr="003346F3" w:rsidRDefault="007D0973" w:rsidP="007B1D71">
      <w:pPr>
        <w:pStyle w:val="Heading2numbered"/>
        <w:rPr>
          <w:sz w:val="24"/>
          <w:szCs w:val="24"/>
        </w:rPr>
      </w:pPr>
      <w:bookmarkStart w:id="71" w:name="_Toc111213108"/>
      <w:bookmarkStart w:id="72" w:name="_Toc114837689"/>
      <w:r w:rsidRPr="003346F3">
        <w:rPr>
          <w:sz w:val="24"/>
          <w:szCs w:val="24"/>
        </w:rPr>
        <w:t>Groups at higher risk</w:t>
      </w:r>
      <w:bookmarkEnd w:id="71"/>
      <w:bookmarkEnd w:id="72"/>
    </w:p>
    <w:p w14:paraId="07C49D0E" w14:textId="41364CD4" w:rsidR="00C33093" w:rsidRPr="003346F3" w:rsidRDefault="00C33093" w:rsidP="00C33093">
      <w:pPr>
        <w:rPr>
          <w:szCs w:val="24"/>
        </w:rPr>
      </w:pPr>
      <w:r w:rsidRPr="003346F3">
        <w:rPr>
          <w:szCs w:val="24"/>
        </w:rPr>
        <w:t>For some participants, the rising cost of fuel made it difficult to afford other necessities such as food</w:t>
      </w:r>
      <w:r w:rsidR="00C04770" w:rsidRPr="003346F3">
        <w:rPr>
          <w:szCs w:val="24"/>
        </w:rPr>
        <w:t>.</w:t>
      </w:r>
      <w:r w:rsidR="00C04770" w:rsidRPr="003346F3">
        <w:rPr>
          <w:rStyle w:val="Superscript"/>
          <w:szCs w:val="24"/>
        </w:rPr>
        <w:fldChar w:fldCharType="begin"/>
      </w:r>
      <w:r w:rsidR="00C04770" w:rsidRPr="003346F3">
        <w:rPr>
          <w:rStyle w:val="Superscript"/>
          <w:szCs w:val="24"/>
        </w:rPr>
        <w:instrText xml:space="preserve"> NOTEREF _Ref110590767 \h  \* MERGEFORMAT </w:instrText>
      </w:r>
      <w:r w:rsidR="00C04770" w:rsidRPr="003346F3">
        <w:rPr>
          <w:rStyle w:val="Superscript"/>
          <w:szCs w:val="24"/>
        </w:rPr>
      </w:r>
      <w:r w:rsidR="00C04770" w:rsidRPr="003346F3">
        <w:rPr>
          <w:rStyle w:val="Superscript"/>
          <w:szCs w:val="24"/>
        </w:rPr>
        <w:fldChar w:fldCharType="separate"/>
      </w:r>
      <w:r w:rsidR="004F57DB">
        <w:rPr>
          <w:rStyle w:val="Superscript"/>
          <w:szCs w:val="24"/>
        </w:rPr>
        <w:t>15</w:t>
      </w:r>
      <w:r w:rsidR="00C04770" w:rsidRPr="003346F3">
        <w:rPr>
          <w:rStyle w:val="Superscript"/>
          <w:szCs w:val="24"/>
        </w:rPr>
        <w:fldChar w:fldCharType="end"/>
      </w:r>
      <w:r w:rsidRPr="003346F3">
        <w:rPr>
          <w:szCs w:val="24"/>
        </w:rPr>
        <w:t xml:space="preserve"> In a study in the Western Isles, the cost of heating was found to be significantly higher than on the UK mainland, indicating that </w:t>
      </w:r>
      <w:r w:rsidR="005E0CC5" w:rsidRPr="003346F3">
        <w:rPr>
          <w:szCs w:val="24"/>
        </w:rPr>
        <w:t>those residents</w:t>
      </w:r>
      <w:r w:rsidRPr="003346F3">
        <w:rPr>
          <w:szCs w:val="24"/>
        </w:rPr>
        <w:t xml:space="preserve"> paid </w:t>
      </w:r>
      <w:r w:rsidR="005E0CC5" w:rsidRPr="003346F3">
        <w:rPr>
          <w:szCs w:val="24"/>
        </w:rPr>
        <w:t>more</w:t>
      </w:r>
      <w:r w:rsidRPr="003346F3">
        <w:rPr>
          <w:szCs w:val="24"/>
        </w:rPr>
        <w:t xml:space="preserve"> </w:t>
      </w:r>
      <w:r w:rsidR="005E0CC5" w:rsidRPr="003346F3">
        <w:rPr>
          <w:szCs w:val="24"/>
        </w:rPr>
        <w:t>because</w:t>
      </w:r>
      <w:r w:rsidR="00CC6ED2" w:rsidRPr="003346F3">
        <w:rPr>
          <w:szCs w:val="24"/>
        </w:rPr>
        <w:t xml:space="preserve"> of</w:t>
      </w:r>
      <w:r w:rsidRPr="003346F3">
        <w:rPr>
          <w:szCs w:val="24"/>
        </w:rPr>
        <w:t xml:space="preserve"> their remoteness</w:t>
      </w:r>
      <w:r w:rsidR="00C04770" w:rsidRPr="003346F3">
        <w:rPr>
          <w:szCs w:val="24"/>
        </w:rPr>
        <w:t>.</w:t>
      </w:r>
      <w:r w:rsidR="00C04770" w:rsidRPr="003346F3">
        <w:rPr>
          <w:rStyle w:val="EndnoteReference"/>
          <w:szCs w:val="24"/>
        </w:rPr>
        <w:endnoteReference w:id="20"/>
      </w:r>
      <w:r w:rsidRPr="003346F3">
        <w:rPr>
          <w:szCs w:val="24"/>
        </w:rPr>
        <w:t xml:space="preserve"> A study with refugees found that </w:t>
      </w:r>
      <w:r w:rsidR="005E0CC5" w:rsidRPr="003346F3">
        <w:rPr>
          <w:szCs w:val="24"/>
        </w:rPr>
        <w:t>some</w:t>
      </w:r>
      <w:r w:rsidRPr="003346F3">
        <w:rPr>
          <w:szCs w:val="24"/>
        </w:rPr>
        <w:t xml:space="preserve"> lacked knowledge about the cost of fuel</w:t>
      </w:r>
      <w:r w:rsidR="00C04770" w:rsidRPr="003346F3">
        <w:rPr>
          <w:szCs w:val="24"/>
        </w:rPr>
        <w:t>.</w:t>
      </w:r>
      <w:r w:rsidR="00C04770" w:rsidRPr="003346F3">
        <w:rPr>
          <w:rStyle w:val="EndnoteReference"/>
          <w:szCs w:val="24"/>
        </w:rPr>
        <w:endnoteReference w:id="21"/>
      </w:r>
      <w:r w:rsidRPr="003346F3">
        <w:rPr>
          <w:szCs w:val="24"/>
        </w:rPr>
        <w:t xml:space="preserve"> </w:t>
      </w:r>
    </w:p>
    <w:p w14:paraId="2419928A" w14:textId="36A3C401" w:rsidR="00CC6ED2" w:rsidRPr="003346F3" w:rsidRDefault="00C33093" w:rsidP="00C33093">
      <w:pPr>
        <w:rPr>
          <w:szCs w:val="24"/>
        </w:rPr>
      </w:pPr>
      <w:r w:rsidRPr="003346F3">
        <w:rPr>
          <w:szCs w:val="24"/>
        </w:rPr>
        <w:t>The evidence</w:t>
      </w:r>
      <w:r w:rsidR="00C04770" w:rsidRPr="003346F3">
        <w:rPr>
          <w:rStyle w:val="EndnoteReference"/>
          <w:szCs w:val="24"/>
        </w:rPr>
        <w:endnoteReference w:id="22"/>
      </w:r>
      <w:r w:rsidRPr="003346F3">
        <w:rPr>
          <w:szCs w:val="24"/>
        </w:rPr>
        <w:t xml:space="preserve"> suggests that certain groups (rural, minorities, lower </w:t>
      </w:r>
      <w:r w:rsidR="007D0973" w:rsidRPr="003346F3">
        <w:rPr>
          <w:szCs w:val="24"/>
        </w:rPr>
        <w:t>socioeconomic status</w:t>
      </w:r>
      <w:r w:rsidRPr="003346F3">
        <w:rPr>
          <w:szCs w:val="24"/>
        </w:rPr>
        <w:t>,</w:t>
      </w:r>
      <w:r w:rsidR="00CC6ED2" w:rsidRPr="003346F3">
        <w:rPr>
          <w:szCs w:val="24"/>
        </w:rPr>
        <w:t xml:space="preserve"> and</w:t>
      </w:r>
      <w:r w:rsidRPr="003346F3">
        <w:rPr>
          <w:szCs w:val="24"/>
        </w:rPr>
        <w:t xml:space="preserve"> people with disabilities and long-term illnesses) were more likely than others to report</w:t>
      </w:r>
      <w:r w:rsidR="005E0CC5" w:rsidRPr="003346F3">
        <w:rPr>
          <w:szCs w:val="24"/>
        </w:rPr>
        <w:t xml:space="preserve"> </w:t>
      </w:r>
      <w:r w:rsidR="005C373B" w:rsidRPr="003346F3">
        <w:rPr>
          <w:szCs w:val="24"/>
        </w:rPr>
        <w:t xml:space="preserve">to </w:t>
      </w:r>
      <w:r w:rsidR="005E0CC5" w:rsidRPr="003346F3">
        <w:rPr>
          <w:szCs w:val="24"/>
        </w:rPr>
        <w:t>have been</w:t>
      </w:r>
      <w:r w:rsidRPr="003346F3">
        <w:rPr>
          <w:szCs w:val="24"/>
        </w:rPr>
        <w:t xml:space="preserve"> struggling financially or to ha</w:t>
      </w:r>
      <w:r w:rsidR="005E0CC5" w:rsidRPr="003346F3">
        <w:rPr>
          <w:szCs w:val="24"/>
        </w:rPr>
        <w:t>ve problems heating their homes. They were also</w:t>
      </w:r>
      <w:r w:rsidRPr="003346F3">
        <w:rPr>
          <w:szCs w:val="24"/>
        </w:rPr>
        <w:t xml:space="preserve"> likely to express a greater need for support. </w:t>
      </w:r>
    </w:p>
    <w:p w14:paraId="05FEA7E5" w14:textId="0CB558BA" w:rsidR="00C33093" w:rsidRPr="003346F3" w:rsidRDefault="005E0CC5" w:rsidP="00C33093">
      <w:pPr>
        <w:rPr>
          <w:szCs w:val="24"/>
        </w:rPr>
      </w:pPr>
      <w:r w:rsidRPr="003346F3">
        <w:rPr>
          <w:szCs w:val="24"/>
        </w:rPr>
        <w:t>This indicates that certain groups</w:t>
      </w:r>
      <w:r w:rsidR="00C33093" w:rsidRPr="003346F3">
        <w:rPr>
          <w:szCs w:val="24"/>
        </w:rPr>
        <w:t xml:space="preserve"> are likely to be already disadvantaged and more likely to suffer from both social and health consequences of fuel poverty. </w:t>
      </w:r>
      <w:r w:rsidR="00C04770" w:rsidRPr="003346F3">
        <w:rPr>
          <w:szCs w:val="24"/>
        </w:rPr>
        <w:t>Therefore,</w:t>
      </w:r>
      <w:r w:rsidR="00C33093" w:rsidRPr="003346F3">
        <w:rPr>
          <w:szCs w:val="24"/>
        </w:rPr>
        <w:t xml:space="preserve"> it is crucial</w:t>
      </w:r>
      <w:r w:rsidRPr="003346F3">
        <w:rPr>
          <w:szCs w:val="24"/>
        </w:rPr>
        <w:t>,</w:t>
      </w:r>
      <w:r w:rsidR="00C33093" w:rsidRPr="003346F3">
        <w:rPr>
          <w:szCs w:val="24"/>
        </w:rPr>
        <w:t xml:space="preserve"> particularly in the light of the current cost of </w:t>
      </w:r>
      <w:r w:rsidR="00F73727" w:rsidRPr="003346F3">
        <w:rPr>
          <w:szCs w:val="24"/>
        </w:rPr>
        <w:t>living crisis</w:t>
      </w:r>
      <w:r w:rsidRPr="003346F3">
        <w:rPr>
          <w:szCs w:val="24"/>
        </w:rPr>
        <w:t>,</w:t>
      </w:r>
      <w:r w:rsidR="00C33093" w:rsidRPr="003346F3">
        <w:rPr>
          <w:szCs w:val="24"/>
        </w:rPr>
        <w:t xml:space="preserve"> to re-evaluate the eligibility criteria for financial support schemes to identify whether they capture </w:t>
      </w:r>
      <w:proofErr w:type="gramStart"/>
      <w:r w:rsidR="00C33093" w:rsidRPr="003346F3">
        <w:rPr>
          <w:szCs w:val="24"/>
        </w:rPr>
        <w:t>all of</w:t>
      </w:r>
      <w:proofErr w:type="gramEnd"/>
      <w:r w:rsidR="00C33093" w:rsidRPr="003346F3">
        <w:rPr>
          <w:szCs w:val="24"/>
        </w:rPr>
        <w:t xml:space="preserve"> those groups.</w:t>
      </w:r>
    </w:p>
    <w:p w14:paraId="199B3670" w14:textId="77777777" w:rsidR="00433F0E" w:rsidRPr="003346F3" w:rsidRDefault="00433F0E" w:rsidP="007B1D71">
      <w:pPr>
        <w:pStyle w:val="Heading2numbered"/>
        <w:rPr>
          <w:sz w:val="24"/>
          <w:szCs w:val="24"/>
        </w:rPr>
      </w:pPr>
      <w:bookmarkStart w:id="73" w:name="_Toc114837690"/>
      <w:r w:rsidRPr="003346F3">
        <w:rPr>
          <w:sz w:val="24"/>
          <w:szCs w:val="24"/>
        </w:rPr>
        <w:t>The impact of financial and non-financial support schemes</w:t>
      </w:r>
      <w:bookmarkEnd w:id="73"/>
    </w:p>
    <w:p w14:paraId="7E74C864" w14:textId="04BB1EDA" w:rsidR="00CC6ED2" w:rsidRPr="003346F3" w:rsidRDefault="00C33093" w:rsidP="00C33093">
      <w:pPr>
        <w:rPr>
          <w:szCs w:val="24"/>
        </w:rPr>
      </w:pPr>
      <w:r w:rsidRPr="003346F3">
        <w:rPr>
          <w:szCs w:val="24"/>
        </w:rPr>
        <w:t>Overall, research suggests that while there is an advantageous element to financial and non-financial support schemes in Scotland, there is little information available on how effective these support schemes are in the longer</w:t>
      </w:r>
      <w:r w:rsidR="00CC6ED2" w:rsidRPr="003346F3">
        <w:rPr>
          <w:szCs w:val="24"/>
        </w:rPr>
        <w:t xml:space="preserve"> </w:t>
      </w:r>
      <w:r w:rsidRPr="003346F3">
        <w:rPr>
          <w:szCs w:val="24"/>
        </w:rPr>
        <w:t xml:space="preserve">term. </w:t>
      </w:r>
    </w:p>
    <w:p w14:paraId="6F6D21E7" w14:textId="484048C0" w:rsidR="007D0973" w:rsidRPr="003346F3" w:rsidRDefault="00C33093" w:rsidP="00C33093">
      <w:pPr>
        <w:rPr>
          <w:szCs w:val="24"/>
        </w:rPr>
      </w:pPr>
      <w:r w:rsidRPr="003346F3">
        <w:rPr>
          <w:szCs w:val="24"/>
        </w:rPr>
        <w:t>Only one study directly sought to address this gap</w:t>
      </w:r>
      <w:r w:rsidR="00C04770" w:rsidRPr="003346F3">
        <w:rPr>
          <w:szCs w:val="24"/>
        </w:rPr>
        <w:t>.</w:t>
      </w:r>
      <w:r w:rsidR="00C04770" w:rsidRPr="003346F3">
        <w:rPr>
          <w:rStyle w:val="EndnoteReference"/>
          <w:szCs w:val="24"/>
        </w:rPr>
        <w:endnoteReference w:id="23"/>
      </w:r>
      <w:r w:rsidR="00C04770" w:rsidRPr="003346F3">
        <w:rPr>
          <w:szCs w:val="24"/>
        </w:rPr>
        <w:t xml:space="preserve"> The study</w:t>
      </w:r>
      <w:r w:rsidRPr="003346F3">
        <w:rPr>
          <w:szCs w:val="24"/>
        </w:rPr>
        <w:t xml:space="preserve"> investigated the effectiveness of analysis of a potential increase in household cash payments</w:t>
      </w:r>
      <w:r w:rsidR="00314BDF" w:rsidRPr="003346F3">
        <w:rPr>
          <w:szCs w:val="24"/>
        </w:rPr>
        <w:t xml:space="preserve"> </w:t>
      </w:r>
      <w:r w:rsidR="00314BDF" w:rsidRPr="003346F3">
        <w:rPr>
          <w:szCs w:val="24"/>
        </w:rPr>
        <w:br/>
      </w:r>
      <w:r w:rsidRPr="003346F3">
        <w:rPr>
          <w:szCs w:val="24"/>
        </w:rPr>
        <w:t xml:space="preserve">in Spain. </w:t>
      </w:r>
    </w:p>
    <w:p w14:paraId="4390B5FE" w14:textId="6533C3FE" w:rsidR="00C33093" w:rsidRPr="003346F3" w:rsidRDefault="00C33093" w:rsidP="00C33093">
      <w:pPr>
        <w:rPr>
          <w:szCs w:val="24"/>
        </w:rPr>
      </w:pPr>
      <w:r w:rsidRPr="003346F3">
        <w:rPr>
          <w:szCs w:val="24"/>
        </w:rPr>
        <w:t xml:space="preserve">The study concluded that while it would alleviate short-term fuel poverty, it does not resolve any of the reasons for poor energy performance of the household and is as </w:t>
      </w:r>
      <w:r w:rsidRPr="003346F3">
        <w:rPr>
          <w:szCs w:val="24"/>
        </w:rPr>
        <w:lastRenderedPageBreak/>
        <w:t xml:space="preserve">such not suitable as a means of providing a medium- or long-term solution for </w:t>
      </w:r>
      <w:r w:rsidR="00314BDF" w:rsidRPr="003346F3">
        <w:rPr>
          <w:szCs w:val="24"/>
        </w:rPr>
        <w:br/>
      </w:r>
      <w:r w:rsidRPr="003346F3">
        <w:rPr>
          <w:szCs w:val="24"/>
        </w:rPr>
        <w:t xml:space="preserve">the household. </w:t>
      </w:r>
    </w:p>
    <w:p w14:paraId="3C09FEFB" w14:textId="2591D645" w:rsidR="00511E1C" w:rsidRPr="003346F3" w:rsidRDefault="00C33093" w:rsidP="00C33093">
      <w:pPr>
        <w:rPr>
          <w:szCs w:val="24"/>
        </w:rPr>
      </w:pPr>
      <w:r w:rsidRPr="003346F3">
        <w:rPr>
          <w:szCs w:val="24"/>
        </w:rPr>
        <w:t xml:space="preserve">In terms of non-financial support schemes, financial and energy literacy seem to be poor, particularly among those that are most affected by fuel poverty. </w:t>
      </w:r>
    </w:p>
    <w:p w14:paraId="473EF35B" w14:textId="53854DE4" w:rsidR="00CC6ED2" w:rsidRPr="003346F3" w:rsidRDefault="00C33093" w:rsidP="00C33093">
      <w:pPr>
        <w:rPr>
          <w:szCs w:val="24"/>
        </w:rPr>
      </w:pPr>
      <w:r w:rsidRPr="003346F3">
        <w:rPr>
          <w:szCs w:val="24"/>
        </w:rPr>
        <w:t xml:space="preserve">As such, these schemes are welcome, as they might be helpful to alleviate some of the fuel poverty issues by offering advice on energy management. However, it is important to remember that while energy and billing advice might be beneficial, it does not in itself solve the problem of poverty. </w:t>
      </w:r>
    </w:p>
    <w:p w14:paraId="6DCA24EE" w14:textId="38382C15" w:rsidR="00CC6ED2" w:rsidRPr="003346F3" w:rsidRDefault="00C33093" w:rsidP="00C33093">
      <w:pPr>
        <w:rPr>
          <w:szCs w:val="24"/>
        </w:rPr>
      </w:pPr>
      <w:r w:rsidRPr="003346F3">
        <w:rPr>
          <w:szCs w:val="24"/>
        </w:rPr>
        <w:t>Similarly, financial support appears to be at least partially beneficial to those that receive it</w:t>
      </w:r>
      <w:r w:rsidR="00CC6ED2" w:rsidRPr="003346F3">
        <w:rPr>
          <w:szCs w:val="24"/>
        </w:rPr>
        <w:t>. H</w:t>
      </w:r>
      <w:r w:rsidRPr="003346F3">
        <w:rPr>
          <w:szCs w:val="24"/>
        </w:rPr>
        <w:t xml:space="preserve">owever, not everyone eligible applies, and there is little evidence of it being effective in the long </w:t>
      </w:r>
      <w:r w:rsidR="00CC6ED2" w:rsidRPr="003346F3">
        <w:rPr>
          <w:szCs w:val="24"/>
        </w:rPr>
        <w:t>term</w:t>
      </w:r>
      <w:r w:rsidRPr="003346F3">
        <w:rPr>
          <w:szCs w:val="24"/>
        </w:rPr>
        <w:t xml:space="preserve">. </w:t>
      </w:r>
    </w:p>
    <w:p w14:paraId="7A2096F8" w14:textId="5DFFFF23" w:rsidR="00E76D02" w:rsidRPr="003346F3" w:rsidRDefault="00C33093" w:rsidP="00C33093">
      <w:pPr>
        <w:rPr>
          <w:szCs w:val="24"/>
        </w:rPr>
      </w:pPr>
      <w:r w:rsidRPr="003346F3">
        <w:rPr>
          <w:szCs w:val="24"/>
        </w:rPr>
        <w:t xml:space="preserve">From the public health perspective, the literature at the present time does not offer sufficient evidence to either reject or support financial and non-financial support for those </w:t>
      </w:r>
      <w:r w:rsidR="00CC6ED2" w:rsidRPr="003346F3">
        <w:rPr>
          <w:szCs w:val="24"/>
        </w:rPr>
        <w:t>who</w:t>
      </w:r>
      <w:r w:rsidRPr="003346F3">
        <w:rPr>
          <w:szCs w:val="24"/>
        </w:rPr>
        <w:t xml:space="preserve"> are fuel poor.</w:t>
      </w:r>
    </w:p>
    <w:p w14:paraId="60F362BE" w14:textId="77777777" w:rsidR="00E76D02" w:rsidRPr="003346F3" w:rsidRDefault="00E76D02">
      <w:pPr>
        <w:rPr>
          <w:szCs w:val="24"/>
        </w:rPr>
      </w:pPr>
      <w:r w:rsidRPr="003346F3">
        <w:rPr>
          <w:szCs w:val="24"/>
        </w:rPr>
        <w:br w:type="page"/>
      </w:r>
    </w:p>
    <w:p w14:paraId="59B70B24" w14:textId="751B185F" w:rsidR="00C33093" w:rsidRPr="003346F3" w:rsidRDefault="00C33093" w:rsidP="007B1D71">
      <w:pPr>
        <w:pStyle w:val="Heading1numbered"/>
        <w:rPr>
          <w:sz w:val="24"/>
          <w:szCs w:val="24"/>
        </w:rPr>
      </w:pPr>
      <w:bookmarkStart w:id="74" w:name="_Toc111213112"/>
      <w:bookmarkStart w:id="75" w:name="_Toc114837691"/>
      <w:bookmarkEnd w:id="74"/>
      <w:r w:rsidRPr="003346F3">
        <w:rPr>
          <w:sz w:val="24"/>
          <w:szCs w:val="24"/>
        </w:rPr>
        <w:lastRenderedPageBreak/>
        <w:t xml:space="preserve">Energy </w:t>
      </w:r>
      <w:r w:rsidR="005B1F07" w:rsidRPr="003346F3">
        <w:rPr>
          <w:sz w:val="24"/>
          <w:szCs w:val="24"/>
        </w:rPr>
        <w:t>e</w:t>
      </w:r>
      <w:r w:rsidRPr="003346F3">
        <w:rPr>
          <w:sz w:val="24"/>
          <w:szCs w:val="24"/>
        </w:rPr>
        <w:t xml:space="preserve">fficiency and </w:t>
      </w:r>
      <w:r w:rsidR="005B1F07" w:rsidRPr="003346F3">
        <w:rPr>
          <w:sz w:val="24"/>
          <w:szCs w:val="24"/>
        </w:rPr>
        <w:t>e</w:t>
      </w:r>
      <w:r w:rsidRPr="003346F3">
        <w:rPr>
          <w:sz w:val="24"/>
          <w:szCs w:val="24"/>
        </w:rPr>
        <w:t xml:space="preserve">nergy </w:t>
      </w:r>
      <w:r w:rsidR="005B1F07" w:rsidRPr="003346F3">
        <w:rPr>
          <w:sz w:val="24"/>
          <w:szCs w:val="24"/>
        </w:rPr>
        <w:t>u</w:t>
      </w:r>
      <w:r w:rsidRPr="003346F3">
        <w:rPr>
          <w:sz w:val="24"/>
          <w:szCs w:val="24"/>
        </w:rPr>
        <w:t xml:space="preserve">se </w:t>
      </w:r>
      <w:r w:rsidR="005B1F07" w:rsidRPr="003346F3">
        <w:rPr>
          <w:sz w:val="24"/>
          <w:szCs w:val="24"/>
        </w:rPr>
        <w:t>a</w:t>
      </w:r>
      <w:r w:rsidRPr="003346F3">
        <w:rPr>
          <w:sz w:val="24"/>
          <w:szCs w:val="24"/>
        </w:rPr>
        <w:t>dvice</w:t>
      </w:r>
      <w:bookmarkEnd w:id="75"/>
    </w:p>
    <w:p w14:paraId="6F4C2DC8" w14:textId="179D54D8" w:rsidR="00511E1C" w:rsidRPr="003346F3" w:rsidRDefault="004164A3" w:rsidP="00C33093">
      <w:pPr>
        <w:rPr>
          <w:szCs w:val="24"/>
        </w:rPr>
      </w:pPr>
      <w:r w:rsidRPr="003346F3">
        <w:rPr>
          <w:szCs w:val="24"/>
        </w:rPr>
        <w:t>The</w:t>
      </w:r>
      <w:r w:rsidR="00C33093" w:rsidRPr="003346F3">
        <w:rPr>
          <w:szCs w:val="24"/>
        </w:rPr>
        <w:t xml:space="preserve"> ScotPHN </w:t>
      </w:r>
      <w:r w:rsidRPr="003346F3">
        <w:rPr>
          <w:szCs w:val="24"/>
        </w:rPr>
        <w:t xml:space="preserve">2016 </w:t>
      </w:r>
      <w:r w:rsidR="00C33093" w:rsidRPr="003346F3">
        <w:rPr>
          <w:szCs w:val="24"/>
        </w:rPr>
        <w:t>review</w:t>
      </w:r>
      <w:r w:rsidR="00E30575" w:rsidRPr="003346F3">
        <w:rPr>
          <w:rStyle w:val="Superscript"/>
          <w:szCs w:val="24"/>
        </w:rPr>
        <w:fldChar w:fldCharType="begin"/>
      </w:r>
      <w:r w:rsidR="00E30575" w:rsidRPr="003346F3">
        <w:rPr>
          <w:rStyle w:val="Superscript"/>
          <w:szCs w:val="24"/>
        </w:rPr>
        <w:instrText xml:space="preserve"> NOTEREF _Ref110588477 \h  \* MERGEFORMAT </w:instrText>
      </w:r>
      <w:r w:rsidR="00E30575" w:rsidRPr="003346F3">
        <w:rPr>
          <w:rStyle w:val="Superscript"/>
          <w:szCs w:val="24"/>
        </w:rPr>
      </w:r>
      <w:r w:rsidR="00E30575" w:rsidRPr="003346F3">
        <w:rPr>
          <w:rStyle w:val="Superscript"/>
          <w:szCs w:val="24"/>
        </w:rPr>
        <w:fldChar w:fldCharType="separate"/>
      </w:r>
      <w:r w:rsidR="004F57DB">
        <w:rPr>
          <w:rStyle w:val="Superscript"/>
          <w:szCs w:val="24"/>
        </w:rPr>
        <w:t>1</w:t>
      </w:r>
      <w:r w:rsidR="00E30575" w:rsidRPr="003346F3">
        <w:rPr>
          <w:rStyle w:val="Superscript"/>
          <w:szCs w:val="24"/>
        </w:rPr>
        <w:fldChar w:fldCharType="end"/>
      </w:r>
      <w:r w:rsidR="00C33093" w:rsidRPr="003346F3">
        <w:rPr>
          <w:szCs w:val="24"/>
        </w:rPr>
        <w:t xml:space="preserve"> discussed various Scottish and UK Government home improvement loans and schemes that were being offered to homeowners, tenants, landlords or communities. </w:t>
      </w:r>
    </w:p>
    <w:p w14:paraId="0A1B9F48" w14:textId="77777777" w:rsidR="00511E1C" w:rsidRPr="003346F3" w:rsidRDefault="00C33093" w:rsidP="00C33093">
      <w:pPr>
        <w:rPr>
          <w:szCs w:val="24"/>
        </w:rPr>
      </w:pPr>
      <w:r w:rsidRPr="003346F3">
        <w:rPr>
          <w:szCs w:val="24"/>
        </w:rPr>
        <w:t>Those identified included schemes to support individual or community use of renewable energy and district heating schemes, alongside the key source of additional Scottish Government funding: Home Energy Efficiency Programmes for Scotland (HEEPS).</w:t>
      </w:r>
      <w:r w:rsidR="00E30575" w:rsidRPr="003346F3">
        <w:rPr>
          <w:rStyle w:val="EndnoteReference"/>
          <w:szCs w:val="24"/>
        </w:rPr>
        <w:endnoteReference w:id="24"/>
      </w:r>
      <w:r w:rsidRPr="003346F3">
        <w:rPr>
          <w:szCs w:val="24"/>
        </w:rPr>
        <w:t xml:space="preserve"> </w:t>
      </w:r>
    </w:p>
    <w:p w14:paraId="72D4C442" w14:textId="0C756A7D" w:rsidR="00C33093" w:rsidRPr="003346F3" w:rsidRDefault="00C33093" w:rsidP="00C33093">
      <w:pPr>
        <w:rPr>
          <w:szCs w:val="24"/>
        </w:rPr>
      </w:pPr>
      <w:r w:rsidRPr="003346F3">
        <w:rPr>
          <w:szCs w:val="24"/>
        </w:rPr>
        <w:t>Of these schemes funded via HEEPS identified in the</w:t>
      </w:r>
      <w:r w:rsidR="004164A3" w:rsidRPr="003346F3">
        <w:rPr>
          <w:szCs w:val="24"/>
        </w:rPr>
        <w:t xml:space="preserve"> ScotPHN</w:t>
      </w:r>
      <w:r w:rsidRPr="003346F3">
        <w:rPr>
          <w:szCs w:val="24"/>
        </w:rPr>
        <w:t xml:space="preserve"> 2016 review</w:t>
      </w:r>
      <w:r w:rsidR="00E30575" w:rsidRPr="003346F3">
        <w:rPr>
          <w:rStyle w:val="Superscript"/>
          <w:szCs w:val="24"/>
        </w:rPr>
        <w:fldChar w:fldCharType="begin"/>
      </w:r>
      <w:r w:rsidR="00E30575" w:rsidRPr="003346F3">
        <w:rPr>
          <w:rStyle w:val="Superscript"/>
          <w:szCs w:val="24"/>
        </w:rPr>
        <w:instrText xml:space="preserve"> NOTEREF _Ref110588477 \h  \* MERGEFORMAT </w:instrText>
      </w:r>
      <w:r w:rsidR="00E30575" w:rsidRPr="003346F3">
        <w:rPr>
          <w:rStyle w:val="Superscript"/>
          <w:szCs w:val="24"/>
        </w:rPr>
      </w:r>
      <w:r w:rsidR="00E30575" w:rsidRPr="003346F3">
        <w:rPr>
          <w:rStyle w:val="Superscript"/>
          <w:szCs w:val="24"/>
        </w:rPr>
        <w:fldChar w:fldCharType="separate"/>
      </w:r>
      <w:r w:rsidR="004F57DB">
        <w:rPr>
          <w:rStyle w:val="Superscript"/>
          <w:szCs w:val="24"/>
        </w:rPr>
        <w:t>1</w:t>
      </w:r>
      <w:r w:rsidR="00E30575" w:rsidRPr="003346F3">
        <w:rPr>
          <w:rStyle w:val="Superscript"/>
          <w:szCs w:val="24"/>
        </w:rPr>
        <w:fldChar w:fldCharType="end"/>
      </w:r>
      <w:r w:rsidRPr="003346F3">
        <w:rPr>
          <w:szCs w:val="24"/>
        </w:rPr>
        <w:t xml:space="preserve">, those that are still relevant in 2022, include: </w:t>
      </w:r>
    </w:p>
    <w:p w14:paraId="677A16AE" w14:textId="4B2098AF" w:rsidR="00C33093" w:rsidRPr="003346F3" w:rsidRDefault="00B17E7C" w:rsidP="00F73727">
      <w:pPr>
        <w:pStyle w:val="Bullet1"/>
        <w:rPr>
          <w:szCs w:val="24"/>
        </w:rPr>
      </w:pPr>
      <w:r w:rsidRPr="003346F3">
        <w:rPr>
          <w:szCs w:val="24"/>
        </w:rPr>
        <w:t>l</w:t>
      </w:r>
      <w:r w:rsidR="00C33093" w:rsidRPr="003346F3">
        <w:rPr>
          <w:szCs w:val="24"/>
        </w:rPr>
        <w:t xml:space="preserve">ocal </w:t>
      </w:r>
      <w:r w:rsidRPr="003346F3">
        <w:rPr>
          <w:szCs w:val="24"/>
        </w:rPr>
        <w:t>a</w:t>
      </w:r>
      <w:r w:rsidR="00C33093" w:rsidRPr="003346F3">
        <w:rPr>
          <w:szCs w:val="24"/>
        </w:rPr>
        <w:t>uthority, area-based schemes,</w:t>
      </w:r>
      <w:r w:rsidR="00E30575" w:rsidRPr="003346F3">
        <w:rPr>
          <w:rStyle w:val="EndnoteReference"/>
          <w:szCs w:val="24"/>
        </w:rPr>
        <w:endnoteReference w:id="25"/>
      </w:r>
      <w:r w:rsidR="00C33093" w:rsidRPr="003346F3">
        <w:rPr>
          <w:szCs w:val="24"/>
        </w:rPr>
        <w:t xml:space="preserve"> targeting energy</w:t>
      </w:r>
      <w:r w:rsidR="00CC6ED2" w:rsidRPr="003346F3">
        <w:rPr>
          <w:szCs w:val="24"/>
        </w:rPr>
        <w:t>-</w:t>
      </w:r>
      <w:r w:rsidR="00C33093" w:rsidRPr="003346F3">
        <w:rPr>
          <w:szCs w:val="24"/>
        </w:rPr>
        <w:t>efficiency measures</w:t>
      </w:r>
    </w:p>
    <w:p w14:paraId="51C4F10B" w14:textId="58E881AA" w:rsidR="00C33093" w:rsidRPr="003346F3" w:rsidRDefault="00C33093" w:rsidP="00F73727">
      <w:pPr>
        <w:pStyle w:val="Bullet1"/>
        <w:rPr>
          <w:szCs w:val="24"/>
        </w:rPr>
      </w:pPr>
      <w:r w:rsidRPr="003346F3">
        <w:rPr>
          <w:szCs w:val="24"/>
        </w:rPr>
        <w:t>the range of loan schemes and advice programmes run through Home Energy Scotland:</w:t>
      </w:r>
      <w:bookmarkStart w:id="76" w:name="_Ref110591486"/>
      <w:r w:rsidR="00E30575" w:rsidRPr="003346F3">
        <w:rPr>
          <w:rStyle w:val="EndnoteReference"/>
          <w:szCs w:val="24"/>
        </w:rPr>
        <w:endnoteReference w:id="26"/>
      </w:r>
      <w:bookmarkEnd w:id="76"/>
    </w:p>
    <w:p w14:paraId="0B60190D" w14:textId="3C8E4FAF" w:rsidR="00C33093" w:rsidRPr="003346F3" w:rsidRDefault="00C33093" w:rsidP="00F73727">
      <w:pPr>
        <w:pStyle w:val="Bullet2"/>
        <w:rPr>
          <w:szCs w:val="24"/>
        </w:rPr>
      </w:pPr>
      <w:r w:rsidRPr="003346F3">
        <w:rPr>
          <w:szCs w:val="24"/>
        </w:rPr>
        <w:t>Warmer Homes Scotland,</w:t>
      </w:r>
      <w:r w:rsidR="00E30575" w:rsidRPr="003346F3">
        <w:rPr>
          <w:rStyle w:val="EndnoteReference"/>
          <w:szCs w:val="24"/>
        </w:rPr>
        <w:endnoteReference w:id="27"/>
      </w:r>
      <w:r w:rsidRPr="003346F3">
        <w:rPr>
          <w:szCs w:val="24"/>
        </w:rPr>
        <w:t xml:space="preserve"> providing a range of advice and support measures to vulnerable homeowners and private sector tenants</w:t>
      </w:r>
    </w:p>
    <w:p w14:paraId="00ADCA57" w14:textId="205F93B8" w:rsidR="00C33093" w:rsidRPr="003346F3" w:rsidRDefault="00511E1C" w:rsidP="00F73727">
      <w:pPr>
        <w:pStyle w:val="Bullet2"/>
        <w:rPr>
          <w:szCs w:val="24"/>
        </w:rPr>
      </w:pPr>
      <w:r w:rsidRPr="003346F3">
        <w:rPr>
          <w:szCs w:val="24"/>
        </w:rPr>
        <w:t>P</w:t>
      </w:r>
      <w:r w:rsidR="00C33093" w:rsidRPr="003346F3">
        <w:rPr>
          <w:szCs w:val="24"/>
        </w:rPr>
        <w:t xml:space="preserve">rivate </w:t>
      </w:r>
      <w:r w:rsidRPr="003346F3">
        <w:rPr>
          <w:szCs w:val="24"/>
        </w:rPr>
        <w:t>R</w:t>
      </w:r>
      <w:r w:rsidR="00C33093" w:rsidRPr="003346F3">
        <w:rPr>
          <w:szCs w:val="24"/>
        </w:rPr>
        <w:t>ented</w:t>
      </w:r>
      <w:r w:rsidR="003B3B2D" w:rsidRPr="003346F3">
        <w:rPr>
          <w:szCs w:val="24"/>
        </w:rPr>
        <w:t xml:space="preserve"> </w:t>
      </w:r>
      <w:r w:rsidRPr="003346F3">
        <w:rPr>
          <w:szCs w:val="24"/>
        </w:rPr>
        <w:t>S</w:t>
      </w:r>
      <w:r w:rsidR="00C33093" w:rsidRPr="003346F3">
        <w:rPr>
          <w:szCs w:val="24"/>
        </w:rPr>
        <w:t xml:space="preserve">ector </w:t>
      </w:r>
      <w:r w:rsidRPr="003346F3">
        <w:rPr>
          <w:szCs w:val="24"/>
        </w:rPr>
        <w:t>L</w:t>
      </w:r>
      <w:r w:rsidR="00C33093" w:rsidRPr="003346F3">
        <w:rPr>
          <w:szCs w:val="24"/>
        </w:rPr>
        <w:t xml:space="preserve">andlord </w:t>
      </w:r>
      <w:r w:rsidRPr="003346F3">
        <w:rPr>
          <w:szCs w:val="24"/>
        </w:rPr>
        <w:t>L</w:t>
      </w:r>
      <w:r w:rsidR="00C33093" w:rsidRPr="003346F3">
        <w:rPr>
          <w:szCs w:val="24"/>
        </w:rPr>
        <w:t>oans,</w:t>
      </w:r>
      <w:bookmarkStart w:id="77" w:name="_Ref110591507"/>
      <w:r w:rsidR="00E30575" w:rsidRPr="003346F3">
        <w:rPr>
          <w:rStyle w:val="EndnoteReference"/>
          <w:szCs w:val="24"/>
        </w:rPr>
        <w:endnoteReference w:id="28"/>
      </w:r>
      <w:bookmarkEnd w:id="77"/>
      <w:r w:rsidR="00C33093" w:rsidRPr="003346F3">
        <w:rPr>
          <w:szCs w:val="24"/>
        </w:rPr>
        <w:t xml:space="preserve"> supporting home improvement measures for private landlords</w:t>
      </w:r>
    </w:p>
    <w:p w14:paraId="26380B14" w14:textId="0DB2CC91" w:rsidR="00C33093" w:rsidRPr="003346F3" w:rsidRDefault="00C33093" w:rsidP="00F73727">
      <w:pPr>
        <w:pStyle w:val="Bullet2"/>
        <w:rPr>
          <w:szCs w:val="24"/>
        </w:rPr>
      </w:pPr>
      <w:r w:rsidRPr="003346F3">
        <w:rPr>
          <w:szCs w:val="24"/>
        </w:rPr>
        <w:t xml:space="preserve">Home Energy Scotland </w:t>
      </w:r>
      <w:r w:rsidR="00511E1C" w:rsidRPr="003346F3">
        <w:rPr>
          <w:szCs w:val="24"/>
        </w:rPr>
        <w:t>L</w:t>
      </w:r>
      <w:r w:rsidRPr="003346F3">
        <w:rPr>
          <w:szCs w:val="24"/>
        </w:rPr>
        <w:t>oans, covering a range of wider energy-related, home improvements.</w:t>
      </w:r>
      <w:r w:rsidR="00E30575" w:rsidRPr="003346F3">
        <w:rPr>
          <w:rStyle w:val="EndnoteReference"/>
          <w:szCs w:val="24"/>
        </w:rPr>
        <w:endnoteReference w:id="29"/>
      </w:r>
      <w:r w:rsidRPr="003346F3">
        <w:rPr>
          <w:szCs w:val="24"/>
        </w:rPr>
        <w:t xml:space="preserve"> </w:t>
      </w:r>
    </w:p>
    <w:p w14:paraId="5D12100E" w14:textId="2F6E0E79" w:rsidR="00C33093" w:rsidRPr="003346F3" w:rsidRDefault="00C33093" w:rsidP="00C33093">
      <w:pPr>
        <w:rPr>
          <w:szCs w:val="24"/>
        </w:rPr>
      </w:pPr>
      <w:r w:rsidRPr="003346F3">
        <w:rPr>
          <w:szCs w:val="24"/>
        </w:rPr>
        <w:t>All other schemes previously noted in</w:t>
      </w:r>
      <w:r w:rsidR="004164A3" w:rsidRPr="003346F3">
        <w:rPr>
          <w:szCs w:val="24"/>
        </w:rPr>
        <w:t xml:space="preserve"> </w:t>
      </w:r>
      <w:r w:rsidR="00B17E7C" w:rsidRPr="003346F3">
        <w:rPr>
          <w:szCs w:val="24"/>
        </w:rPr>
        <w:t xml:space="preserve">the </w:t>
      </w:r>
      <w:r w:rsidR="004164A3" w:rsidRPr="003346F3">
        <w:rPr>
          <w:szCs w:val="24"/>
        </w:rPr>
        <w:t xml:space="preserve">ScotPHN </w:t>
      </w:r>
      <w:r w:rsidRPr="003346F3">
        <w:rPr>
          <w:szCs w:val="24"/>
        </w:rPr>
        <w:t>2016</w:t>
      </w:r>
      <w:r w:rsidR="004164A3" w:rsidRPr="003346F3">
        <w:rPr>
          <w:szCs w:val="24"/>
        </w:rPr>
        <w:t xml:space="preserve"> review</w:t>
      </w:r>
      <w:r w:rsidR="00E30575" w:rsidRPr="003346F3">
        <w:rPr>
          <w:rStyle w:val="Superscript"/>
          <w:szCs w:val="24"/>
        </w:rPr>
        <w:fldChar w:fldCharType="begin"/>
      </w:r>
      <w:r w:rsidR="00E30575" w:rsidRPr="003346F3">
        <w:rPr>
          <w:rStyle w:val="Superscript"/>
          <w:szCs w:val="24"/>
        </w:rPr>
        <w:instrText xml:space="preserve"> NOTEREF _Ref110588477 \h  \* MERGEFORMAT </w:instrText>
      </w:r>
      <w:r w:rsidR="00E30575" w:rsidRPr="003346F3">
        <w:rPr>
          <w:rStyle w:val="Superscript"/>
          <w:szCs w:val="24"/>
        </w:rPr>
      </w:r>
      <w:r w:rsidR="00E30575" w:rsidRPr="003346F3">
        <w:rPr>
          <w:rStyle w:val="Superscript"/>
          <w:szCs w:val="24"/>
        </w:rPr>
        <w:fldChar w:fldCharType="separate"/>
      </w:r>
      <w:r w:rsidR="004F57DB">
        <w:rPr>
          <w:rStyle w:val="Superscript"/>
          <w:szCs w:val="24"/>
        </w:rPr>
        <w:t>1</w:t>
      </w:r>
      <w:r w:rsidR="00E30575" w:rsidRPr="003346F3">
        <w:rPr>
          <w:rStyle w:val="Superscript"/>
          <w:szCs w:val="24"/>
        </w:rPr>
        <w:fldChar w:fldCharType="end"/>
      </w:r>
      <w:r w:rsidRPr="003346F3">
        <w:rPr>
          <w:szCs w:val="24"/>
        </w:rPr>
        <w:t xml:space="preserve"> have been replaced or incorporated into </w:t>
      </w:r>
      <w:r w:rsidR="00CC6ED2" w:rsidRPr="003346F3">
        <w:rPr>
          <w:szCs w:val="24"/>
        </w:rPr>
        <w:t xml:space="preserve">the </w:t>
      </w:r>
      <w:r w:rsidRPr="003346F3">
        <w:rPr>
          <w:szCs w:val="24"/>
        </w:rPr>
        <w:t xml:space="preserve">Scottish Government’s programme of fuel poverty work. </w:t>
      </w:r>
    </w:p>
    <w:p w14:paraId="42BDB9F4" w14:textId="44DD68C8" w:rsidR="00FB7DF7" w:rsidRPr="003346F3" w:rsidRDefault="00FB7DF7" w:rsidP="00C33093">
      <w:pPr>
        <w:rPr>
          <w:szCs w:val="24"/>
        </w:rPr>
      </w:pPr>
      <w:r w:rsidRPr="003346F3">
        <w:rPr>
          <w:szCs w:val="24"/>
        </w:rPr>
        <w:t>New schemes identified by this review include Equity Loan scheme.</w:t>
      </w:r>
    </w:p>
    <w:p w14:paraId="71A1146C" w14:textId="26CAF182" w:rsidR="00511E1C" w:rsidRPr="003346F3" w:rsidRDefault="00511E1C" w:rsidP="007B1D71">
      <w:pPr>
        <w:pStyle w:val="Heading2numbered"/>
        <w:rPr>
          <w:sz w:val="24"/>
          <w:szCs w:val="24"/>
        </w:rPr>
      </w:pPr>
      <w:bookmarkStart w:id="78" w:name="_Toc111213114"/>
      <w:bookmarkStart w:id="79" w:name="_Toc114837692"/>
      <w:r w:rsidRPr="003346F3">
        <w:rPr>
          <w:sz w:val="24"/>
          <w:szCs w:val="24"/>
        </w:rPr>
        <w:t>Area-based schemes</w:t>
      </w:r>
      <w:bookmarkEnd w:id="78"/>
      <w:bookmarkEnd w:id="79"/>
    </w:p>
    <w:p w14:paraId="033D909B" w14:textId="7A939D23" w:rsidR="00C33093" w:rsidRPr="003346F3" w:rsidRDefault="00C33093" w:rsidP="00C33093">
      <w:pPr>
        <w:rPr>
          <w:szCs w:val="24"/>
        </w:rPr>
      </w:pPr>
      <w:r w:rsidRPr="003346F3">
        <w:rPr>
          <w:szCs w:val="24"/>
        </w:rPr>
        <w:t>Area-based schemes have not been formall</w:t>
      </w:r>
      <w:r w:rsidR="00C3536D" w:rsidRPr="003346F3">
        <w:rPr>
          <w:szCs w:val="24"/>
        </w:rPr>
        <w:t xml:space="preserve">y evaluated, but some research </w:t>
      </w:r>
      <w:r w:rsidRPr="003346F3">
        <w:rPr>
          <w:szCs w:val="24"/>
        </w:rPr>
        <w:t xml:space="preserve">suggests that </w:t>
      </w:r>
      <w:r w:rsidR="00B17E7C" w:rsidRPr="003346F3">
        <w:rPr>
          <w:szCs w:val="24"/>
        </w:rPr>
        <w:t>l</w:t>
      </w:r>
      <w:r w:rsidRPr="003346F3">
        <w:rPr>
          <w:szCs w:val="24"/>
        </w:rPr>
        <w:t xml:space="preserve">ocal </w:t>
      </w:r>
      <w:r w:rsidR="00B17E7C" w:rsidRPr="003346F3">
        <w:rPr>
          <w:szCs w:val="24"/>
        </w:rPr>
        <w:t>a</w:t>
      </w:r>
      <w:r w:rsidRPr="003346F3">
        <w:rPr>
          <w:szCs w:val="24"/>
        </w:rPr>
        <w:t>uthorities are best placed to identify and deliver energy</w:t>
      </w:r>
      <w:r w:rsidR="00CC6ED2" w:rsidRPr="003346F3">
        <w:rPr>
          <w:szCs w:val="24"/>
        </w:rPr>
        <w:t>-</w:t>
      </w:r>
      <w:r w:rsidRPr="003346F3">
        <w:rPr>
          <w:szCs w:val="24"/>
        </w:rPr>
        <w:t>efficiency measures to relevant parties.</w:t>
      </w:r>
      <w:r w:rsidR="00E30575" w:rsidRPr="003346F3">
        <w:rPr>
          <w:rStyle w:val="Superscript"/>
          <w:szCs w:val="24"/>
        </w:rPr>
        <w:fldChar w:fldCharType="begin"/>
      </w:r>
      <w:r w:rsidR="00E30575" w:rsidRPr="003346F3">
        <w:rPr>
          <w:rStyle w:val="Superscript"/>
          <w:szCs w:val="24"/>
        </w:rPr>
        <w:instrText xml:space="preserve"> NOTEREF _Ref110590989 \h  \* MERGEFORMAT </w:instrText>
      </w:r>
      <w:r w:rsidR="00E30575" w:rsidRPr="003346F3">
        <w:rPr>
          <w:rStyle w:val="Superscript"/>
          <w:szCs w:val="24"/>
        </w:rPr>
      </w:r>
      <w:r w:rsidR="00E30575" w:rsidRPr="003346F3">
        <w:rPr>
          <w:rStyle w:val="Superscript"/>
          <w:szCs w:val="24"/>
        </w:rPr>
        <w:fldChar w:fldCharType="separate"/>
      </w:r>
      <w:r w:rsidR="004F57DB">
        <w:rPr>
          <w:rStyle w:val="Superscript"/>
          <w:szCs w:val="24"/>
        </w:rPr>
        <w:t>19</w:t>
      </w:r>
      <w:r w:rsidR="00E30575" w:rsidRPr="003346F3">
        <w:rPr>
          <w:rStyle w:val="Superscript"/>
          <w:szCs w:val="24"/>
        </w:rPr>
        <w:fldChar w:fldCharType="end"/>
      </w:r>
      <w:r w:rsidRPr="003346F3">
        <w:rPr>
          <w:szCs w:val="24"/>
        </w:rPr>
        <w:t xml:space="preserve"> </w:t>
      </w:r>
    </w:p>
    <w:p w14:paraId="25AFB84D" w14:textId="56DBF477" w:rsidR="00511E1C" w:rsidRPr="003346F3" w:rsidRDefault="00511E1C" w:rsidP="007B1D71">
      <w:pPr>
        <w:pStyle w:val="Heading2numbered"/>
        <w:rPr>
          <w:sz w:val="24"/>
          <w:szCs w:val="24"/>
        </w:rPr>
      </w:pPr>
      <w:bookmarkStart w:id="80" w:name="_Toc111213115"/>
      <w:bookmarkStart w:id="81" w:name="_Toc114837693"/>
      <w:r w:rsidRPr="003346F3">
        <w:rPr>
          <w:sz w:val="24"/>
          <w:szCs w:val="24"/>
        </w:rPr>
        <w:lastRenderedPageBreak/>
        <w:t>Home Energy Scotland Loans</w:t>
      </w:r>
      <w:bookmarkEnd w:id="80"/>
      <w:bookmarkEnd w:id="81"/>
    </w:p>
    <w:p w14:paraId="7BED31B6" w14:textId="36D38DE2" w:rsidR="00511E1C" w:rsidRPr="003346F3" w:rsidRDefault="00C33093" w:rsidP="00C33093">
      <w:pPr>
        <w:rPr>
          <w:szCs w:val="24"/>
        </w:rPr>
      </w:pPr>
      <w:r w:rsidRPr="003346F3">
        <w:rPr>
          <w:szCs w:val="24"/>
        </w:rPr>
        <w:t>In 2020</w:t>
      </w:r>
      <w:r w:rsidR="00CC6ED2" w:rsidRPr="003346F3">
        <w:rPr>
          <w:szCs w:val="24"/>
        </w:rPr>
        <w:t>–</w:t>
      </w:r>
      <w:r w:rsidRPr="003346F3">
        <w:rPr>
          <w:szCs w:val="24"/>
        </w:rPr>
        <w:t xml:space="preserve">2021, Home Energy Scotland </w:t>
      </w:r>
      <w:r w:rsidR="00511E1C" w:rsidRPr="003346F3">
        <w:rPr>
          <w:szCs w:val="24"/>
        </w:rPr>
        <w:t>L</w:t>
      </w:r>
      <w:r w:rsidRPr="003346F3">
        <w:rPr>
          <w:szCs w:val="24"/>
        </w:rPr>
        <w:t xml:space="preserve">oans supported 1,221 households to install more than 1,247 renewable measures. </w:t>
      </w:r>
    </w:p>
    <w:p w14:paraId="3B9EB319" w14:textId="00DF7F31" w:rsidR="00C33093" w:rsidRPr="003346F3" w:rsidRDefault="00C33093" w:rsidP="00C33093">
      <w:pPr>
        <w:rPr>
          <w:szCs w:val="24"/>
        </w:rPr>
      </w:pPr>
      <w:r w:rsidRPr="003346F3">
        <w:rPr>
          <w:szCs w:val="24"/>
        </w:rPr>
        <w:t>The number of heat pumps for which funding was committed through the Home Energy Scotland Loan scheme increased by almost a third, from 586 systems in 2019</w:t>
      </w:r>
      <w:r w:rsidR="00CC6ED2" w:rsidRPr="003346F3">
        <w:rPr>
          <w:szCs w:val="24"/>
        </w:rPr>
        <w:t>–</w:t>
      </w:r>
      <w:r w:rsidRPr="003346F3">
        <w:rPr>
          <w:szCs w:val="24"/>
        </w:rPr>
        <w:t>20 to 762 systems in 2020</w:t>
      </w:r>
      <w:r w:rsidR="00CC6ED2" w:rsidRPr="003346F3">
        <w:rPr>
          <w:szCs w:val="24"/>
        </w:rPr>
        <w:t>–</w:t>
      </w:r>
      <w:r w:rsidRPr="003346F3">
        <w:rPr>
          <w:szCs w:val="24"/>
        </w:rPr>
        <w:t>2021.</w:t>
      </w:r>
      <w:r w:rsidR="00E30575" w:rsidRPr="003346F3">
        <w:rPr>
          <w:rStyle w:val="Superscript"/>
          <w:szCs w:val="24"/>
        </w:rPr>
        <w:fldChar w:fldCharType="begin"/>
      </w:r>
      <w:r w:rsidR="00E30575" w:rsidRPr="003346F3">
        <w:rPr>
          <w:rStyle w:val="Superscript"/>
          <w:szCs w:val="24"/>
        </w:rPr>
        <w:instrText xml:space="preserve"> NOTEREF _Ref110591486 \h  \* MERGEFORMAT </w:instrText>
      </w:r>
      <w:r w:rsidR="00E30575" w:rsidRPr="003346F3">
        <w:rPr>
          <w:rStyle w:val="Superscript"/>
          <w:szCs w:val="24"/>
        </w:rPr>
      </w:r>
      <w:r w:rsidR="00E30575" w:rsidRPr="003346F3">
        <w:rPr>
          <w:rStyle w:val="Superscript"/>
          <w:szCs w:val="24"/>
        </w:rPr>
        <w:fldChar w:fldCharType="separate"/>
      </w:r>
      <w:r w:rsidR="004F57DB">
        <w:rPr>
          <w:rStyle w:val="Superscript"/>
          <w:szCs w:val="24"/>
        </w:rPr>
        <w:t>26</w:t>
      </w:r>
      <w:r w:rsidR="00E30575" w:rsidRPr="003346F3">
        <w:rPr>
          <w:rStyle w:val="Superscript"/>
          <w:szCs w:val="24"/>
        </w:rPr>
        <w:fldChar w:fldCharType="end"/>
      </w:r>
      <w:r w:rsidRPr="003346F3">
        <w:rPr>
          <w:szCs w:val="24"/>
        </w:rPr>
        <w:t xml:space="preserve"> </w:t>
      </w:r>
    </w:p>
    <w:p w14:paraId="7A1BD5B2" w14:textId="0EA8721F" w:rsidR="00511E1C" w:rsidRPr="003346F3" w:rsidRDefault="00511E1C" w:rsidP="007B1D71">
      <w:pPr>
        <w:pStyle w:val="Heading2numbered"/>
        <w:rPr>
          <w:sz w:val="24"/>
          <w:szCs w:val="24"/>
        </w:rPr>
      </w:pPr>
      <w:bookmarkStart w:id="82" w:name="_Toc111213116"/>
      <w:bookmarkStart w:id="83" w:name="_Toc114837694"/>
      <w:r w:rsidRPr="003346F3">
        <w:rPr>
          <w:sz w:val="24"/>
          <w:szCs w:val="24"/>
        </w:rPr>
        <w:t>Private Rented</w:t>
      </w:r>
      <w:r w:rsidR="003B3B2D" w:rsidRPr="003346F3">
        <w:rPr>
          <w:sz w:val="24"/>
          <w:szCs w:val="24"/>
        </w:rPr>
        <w:t xml:space="preserve"> </w:t>
      </w:r>
      <w:r w:rsidRPr="003346F3">
        <w:rPr>
          <w:sz w:val="24"/>
          <w:szCs w:val="24"/>
        </w:rPr>
        <w:t>Sector Landlord Loan</w:t>
      </w:r>
      <w:bookmarkEnd w:id="82"/>
      <w:bookmarkEnd w:id="83"/>
    </w:p>
    <w:p w14:paraId="6E29EB29" w14:textId="59456DBC" w:rsidR="00C33093" w:rsidRPr="003346F3" w:rsidRDefault="00C33093" w:rsidP="00C33093">
      <w:pPr>
        <w:rPr>
          <w:szCs w:val="24"/>
        </w:rPr>
      </w:pPr>
      <w:r w:rsidRPr="003346F3">
        <w:rPr>
          <w:szCs w:val="24"/>
        </w:rPr>
        <w:t>The Private Rented Sector Landlord Loan supported a different demographic, providing funding for 54 measures in 44 properties over the 2020</w:t>
      </w:r>
      <w:r w:rsidR="006C32CE" w:rsidRPr="003346F3">
        <w:rPr>
          <w:szCs w:val="24"/>
        </w:rPr>
        <w:t>–</w:t>
      </w:r>
      <w:r w:rsidRPr="003346F3">
        <w:rPr>
          <w:szCs w:val="24"/>
        </w:rPr>
        <w:t xml:space="preserve">2021 </w:t>
      </w:r>
      <w:r w:rsidR="00314BDF" w:rsidRPr="003346F3">
        <w:rPr>
          <w:szCs w:val="24"/>
        </w:rPr>
        <w:br/>
      </w:r>
      <w:r w:rsidRPr="003346F3">
        <w:rPr>
          <w:szCs w:val="24"/>
        </w:rPr>
        <w:t>financial year.</w:t>
      </w:r>
      <w:r w:rsidR="00E30575" w:rsidRPr="003346F3">
        <w:rPr>
          <w:rStyle w:val="Superscript"/>
          <w:szCs w:val="24"/>
        </w:rPr>
        <w:fldChar w:fldCharType="begin"/>
      </w:r>
      <w:r w:rsidR="00E30575" w:rsidRPr="003346F3">
        <w:rPr>
          <w:rStyle w:val="Superscript"/>
          <w:szCs w:val="24"/>
        </w:rPr>
        <w:instrText xml:space="preserve"> NOTEREF _Ref110591507 \h  \* MERGEFORMAT </w:instrText>
      </w:r>
      <w:r w:rsidR="00E30575" w:rsidRPr="003346F3">
        <w:rPr>
          <w:rStyle w:val="Superscript"/>
          <w:szCs w:val="24"/>
        </w:rPr>
      </w:r>
      <w:r w:rsidR="00E30575" w:rsidRPr="003346F3">
        <w:rPr>
          <w:rStyle w:val="Superscript"/>
          <w:szCs w:val="24"/>
        </w:rPr>
        <w:fldChar w:fldCharType="separate"/>
      </w:r>
      <w:r w:rsidR="004F57DB">
        <w:rPr>
          <w:rStyle w:val="Superscript"/>
          <w:szCs w:val="24"/>
        </w:rPr>
        <w:t>28</w:t>
      </w:r>
      <w:r w:rsidR="00E30575" w:rsidRPr="003346F3">
        <w:rPr>
          <w:rStyle w:val="Superscript"/>
          <w:szCs w:val="24"/>
        </w:rPr>
        <w:fldChar w:fldCharType="end"/>
      </w:r>
      <w:r w:rsidRPr="003346F3">
        <w:rPr>
          <w:szCs w:val="24"/>
        </w:rPr>
        <w:t xml:space="preserve"> </w:t>
      </w:r>
    </w:p>
    <w:p w14:paraId="41DF5727" w14:textId="301F5A6C" w:rsidR="003B3B2D" w:rsidRPr="003346F3" w:rsidRDefault="003B3B2D" w:rsidP="007B1D71">
      <w:pPr>
        <w:pStyle w:val="Heading2numbered"/>
        <w:rPr>
          <w:sz w:val="24"/>
          <w:szCs w:val="24"/>
        </w:rPr>
      </w:pPr>
      <w:bookmarkStart w:id="84" w:name="_Toc111213117"/>
      <w:bookmarkStart w:id="85" w:name="_Toc114837695"/>
      <w:r w:rsidRPr="003346F3">
        <w:rPr>
          <w:sz w:val="24"/>
          <w:szCs w:val="24"/>
        </w:rPr>
        <w:t>Equity Loan scheme</w:t>
      </w:r>
      <w:bookmarkEnd w:id="84"/>
      <w:bookmarkEnd w:id="85"/>
    </w:p>
    <w:p w14:paraId="75971BE1" w14:textId="6BB5FE5E" w:rsidR="003B3B2D" w:rsidRPr="003346F3" w:rsidRDefault="00C33093" w:rsidP="00C33093">
      <w:pPr>
        <w:rPr>
          <w:szCs w:val="24"/>
        </w:rPr>
      </w:pPr>
      <w:r w:rsidRPr="003346F3">
        <w:rPr>
          <w:szCs w:val="24"/>
        </w:rPr>
        <w:t>In 2017, the Scottish Government piloted the Equity Loan scheme.</w:t>
      </w:r>
      <w:r w:rsidR="00E30575" w:rsidRPr="003346F3">
        <w:rPr>
          <w:rStyle w:val="EndnoteReference"/>
          <w:szCs w:val="24"/>
        </w:rPr>
        <w:endnoteReference w:id="30"/>
      </w:r>
      <w:r w:rsidRPr="003346F3">
        <w:rPr>
          <w:szCs w:val="24"/>
        </w:rPr>
        <w:t xml:space="preserve"> It is designed to help homeowners improve the energy</w:t>
      </w:r>
      <w:r w:rsidR="00CD635F" w:rsidRPr="003346F3">
        <w:rPr>
          <w:szCs w:val="24"/>
        </w:rPr>
        <w:t xml:space="preserve"> </w:t>
      </w:r>
      <w:r w:rsidRPr="003346F3">
        <w:rPr>
          <w:szCs w:val="24"/>
        </w:rPr>
        <w:t xml:space="preserve">efficiency of their home and make certain repairs to the fabric of the building. </w:t>
      </w:r>
    </w:p>
    <w:p w14:paraId="44C63BFB" w14:textId="2D74D188" w:rsidR="006C32CE" w:rsidRPr="003346F3" w:rsidRDefault="00C33093" w:rsidP="00C33093">
      <w:pPr>
        <w:rPr>
          <w:szCs w:val="24"/>
        </w:rPr>
      </w:pPr>
      <w:r w:rsidRPr="003346F3">
        <w:rPr>
          <w:szCs w:val="24"/>
        </w:rPr>
        <w:t xml:space="preserve">The original pilot was extended in 2018 and is currently available in Argyll and Bute, Dundee, Glasgow City, Inverclyde, Perth and Kinross, Renfrewshire, </w:t>
      </w:r>
      <w:proofErr w:type="gramStart"/>
      <w:r w:rsidRPr="003346F3">
        <w:rPr>
          <w:szCs w:val="24"/>
        </w:rPr>
        <w:t>Stirling</w:t>
      </w:r>
      <w:proofErr w:type="gramEnd"/>
      <w:r w:rsidRPr="003346F3">
        <w:rPr>
          <w:szCs w:val="24"/>
        </w:rPr>
        <w:t xml:space="preserve"> and the Western Isles. </w:t>
      </w:r>
    </w:p>
    <w:p w14:paraId="29E91D24" w14:textId="6F0FABF7" w:rsidR="003B3B2D" w:rsidRPr="003346F3" w:rsidRDefault="003B3B2D" w:rsidP="007B1D71">
      <w:pPr>
        <w:pStyle w:val="Heading2numbered"/>
        <w:rPr>
          <w:sz w:val="24"/>
          <w:szCs w:val="24"/>
        </w:rPr>
      </w:pPr>
      <w:bookmarkStart w:id="86" w:name="_Toc111213118"/>
      <w:bookmarkStart w:id="87" w:name="_Toc114837696"/>
      <w:r w:rsidRPr="003346F3">
        <w:rPr>
          <w:sz w:val="24"/>
          <w:szCs w:val="24"/>
        </w:rPr>
        <w:t>Home Energy Scotland</w:t>
      </w:r>
      <w:bookmarkEnd w:id="86"/>
      <w:bookmarkEnd w:id="87"/>
    </w:p>
    <w:p w14:paraId="4B195CAC" w14:textId="77777777" w:rsidR="003B3B2D" w:rsidRPr="003346F3" w:rsidRDefault="00C33093" w:rsidP="00C33093">
      <w:pPr>
        <w:rPr>
          <w:szCs w:val="24"/>
        </w:rPr>
      </w:pPr>
      <w:r w:rsidRPr="003346F3">
        <w:rPr>
          <w:szCs w:val="24"/>
        </w:rPr>
        <w:t xml:space="preserve">The scheme is accessed via Home Energy Scotland and delivered by the Energy Saving Trust. </w:t>
      </w:r>
    </w:p>
    <w:p w14:paraId="0EC346A5" w14:textId="4C405EA5" w:rsidR="00E76D02" w:rsidRPr="003346F3" w:rsidRDefault="00C33093" w:rsidP="00C33093">
      <w:pPr>
        <w:rPr>
          <w:szCs w:val="24"/>
        </w:rPr>
      </w:pPr>
      <w:r w:rsidRPr="003346F3">
        <w:rPr>
          <w:szCs w:val="24"/>
        </w:rPr>
        <w:t>The scheme is based on the principle of equity release and allows applicants to borrow money against the value of their property with the Scottish Government taking a security against the property.</w:t>
      </w:r>
    </w:p>
    <w:p w14:paraId="5C7BBAAE" w14:textId="77777777" w:rsidR="00E76D02" w:rsidRPr="003346F3" w:rsidRDefault="00E76D02">
      <w:pPr>
        <w:rPr>
          <w:szCs w:val="24"/>
        </w:rPr>
      </w:pPr>
      <w:r w:rsidRPr="003346F3">
        <w:rPr>
          <w:szCs w:val="24"/>
        </w:rPr>
        <w:br w:type="page"/>
      </w:r>
    </w:p>
    <w:p w14:paraId="00035F25" w14:textId="2AEB640B" w:rsidR="00C33093" w:rsidRPr="003346F3" w:rsidRDefault="00C33093" w:rsidP="007B1D71">
      <w:pPr>
        <w:pStyle w:val="Heading1numbered"/>
        <w:rPr>
          <w:sz w:val="24"/>
          <w:szCs w:val="24"/>
        </w:rPr>
      </w:pPr>
      <w:bookmarkStart w:id="88" w:name="_Toc111213119"/>
      <w:bookmarkStart w:id="89" w:name="_Toc114837697"/>
      <w:bookmarkEnd w:id="88"/>
      <w:r w:rsidRPr="003346F3">
        <w:rPr>
          <w:sz w:val="24"/>
          <w:szCs w:val="24"/>
        </w:rPr>
        <w:lastRenderedPageBreak/>
        <w:t xml:space="preserve">Evaluation of </w:t>
      </w:r>
      <w:r w:rsidR="005B1F07" w:rsidRPr="003346F3">
        <w:rPr>
          <w:sz w:val="24"/>
          <w:szCs w:val="24"/>
        </w:rPr>
        <w:t>e</w:t>
      </w:r>
      <w:r w:rsidRPr="003346F3">
        <w:rPr>
          <w:sz w:val="24"/>
          <w:szCs w:val="24"/>
        </w:rPr>
        <w:t>nergy</w:t>
      </w:r>
      <w:r w:rsidR="00CD635F" w:rsidRPr="003346F3">
        <w:rPr>
          <w:sz w:val="24"/>
          <w:szCs w:val="24"/>
        </w:rPr>
        <w:t xml:space="preserve"> </w:t>
      </w:r>
      <w:r w:rsidR="005B1F07" w:rsidRPr="003346F3">
        <w:rPr>
          <w:sz w:val="24"/>
          <w:szCs w:val="24"/>
        </w:rPr>
        <w:t>e</w:t>
      </w:r>
      <w:r w:rsidRPr="003346F3">
        <w:rPr>
          <w:sz w:val="24"/>
          <w:szCs w:val="24"/>
        </w:rPr>
        <w:t xml:space="preserve">fficiency and </w:t>
      </w:r>
      <w:r w:rsidR="005B1F07" w:rsidRPr="003346F3">
        <w:rPr>
          <w:sz w:val="24"/>
          <w:szCs w:val="24"/>
        </w:rPr>
        <w:t>e</w:t>
      </w:r>
      <w:r w:rsidRPr="003346F3">
        <w:rPr>
          <w:sz w:val="24"/>
          <w:szCs w:val="24"/>
        </w:rPr>
        <w:t>nergy</w:t>
      </w:r>
      <w:r w:rsidR="00AD3A32" w:rsidRPr="003346F3">
        <w:rPr>
          <w:sz w:val="24"/>
          <w:szCs w:val="24"/>
        </w:rPr>
        <w:t xml:space="preserve"> </w:t>
      </w:r>
      <w:r w:rsidR="005B1F07" w:rsidRPr="003346F3">
        <w:rPr>
          <w:sz w:val="24"/>
          <w:szCs w:val="24"/>
        </w:rPr>
        <w:t>u</w:t>
      </w:r>
      <w:r w:rsidRPr="003346F3">
        <w:rPr>
          <w:sz w:val="24"/>
          <w:szCs w:val="24"/>
        </w:rPr>
        <w:t xml:space="preserve">se </w:t>
      </w:r>
      <w:r w:rsidR="005B1F07" w:rsidRPr="003346F3">
        <w:rPr>
          <w:sz w:val="24"/>
          <w:szCs w:val="24"/>
        </w:rPr>
        <w:t>s</w:t>
      </w:r>
      <w:r w:rsidRPr="003346F3">
        <w:rPr>
          <w:sz w:val="24"/>
          <w:szCs w:val="24"/>
        </w:rPr>
        <w:t>chemes</w:t>
      </w:r>
      <w:bookmarkEnd w:id="89"/>
    </w:p>
    <w:p w14:paraId="36B9058C" w14:textId="4D477A66" w:rsidR="005B7E38" w:rsidRPr="003346F3" w:rsidRDefault="005B7E38" w:rsidP="007B1D71">
      <w:pPr>
        <w:pStyle w:val="Heading2numbered"/>
        <w:rPr>
          <w:sz w:val="24"/>
          <w:szCs w:val="24"/>
        </w:rPr>
      </w:pPr>
      <w:bookmarkStart w:id="90" w:name="_Toc111213121"/>
      <w:bookmarkStart w:id="91" w:name="_Toc114837698"/>
      <w:r w:rsidRPr="003346F3">
        <w:rPr>
          <w:sz w:val="24"/>
          <w:szCs w:val="24"/>
        </w:rPr>
        <w:t>Energy efficiency measures</w:t>
      </w:r>
      <w:bookmarkEnd w:id="90"/>
      <w:bookmarkEnd w:id="91"/>
    </w:p>
    <w:p w14:paraId="3C5D51EE" w14:textId="63CBD4DD" w:rsidR="006C32CE" w:rsidRPr="003346F3" w:rsidRDefault="005B7E38" w:rsidP="00C33093">
      <w:pPr>
        <w:rPr>
          <w:szCs w:val="24"/>
        </w:rPr>
      </w:pPr>
      <w:r w:rsidRPr="003346F3">
        <w:rPr>
          <w:szCs w:val="24"/>
        </w:rPr>
        <w:t>The</w:t>
      </w:r>
      <w:r w:rsidR="00C33093" w:rsidRPr="003346F3">
        <w:rPr>
          <w:szCs w:val="24"/>
        </w:rPr>
        <w:t xml:space="preserve"> </w:t>
      </w:r>
      <w:proofErr w:type="spellStart"/>
      <w:r w:rsidR="00C33093" w:rsidRPr="003346F3">
        <w:rPr>
          <w:szCs w:val="24"/>
        </w:rPr>
        <w:t>Warmworks</w:t>
      </w:r>
      <w:proofErr w:type="spellEnd"/>
      <w:r w:rsidR="00C33093" w:rsidRPr="003346F3">
        <w:rPr>
          <w:szCs w:val="24"/>
        </w:rPr>
        <w:t xml:space="preserve"> study</w:t>
      </w:r>
      <w:r w:rsidR="00E30575" w:rsidRPr="003346F3">
        <w:rPr>
          <w:rStyle w:val="EndnoteReference"/>
          <w:szCs w:val="24"/>
        </w:rPr>
        <w:endnoteReference w:id="31"/>
      </w:r>
      <w:r w:rsidR="00C33093" w:rsidRPr="003346F3">
        <w:rPr>
          <w:szCs w:val="24"/>
        </w:rPr>
        <w:t xml:space="preserve"> evaluated various energy efficiency measures (e.g., cavity wall insulations</w:t>
      </w:r>
      <w:r w:rsidR="006C32CE" w:rsidRPr="003346F3">
        <w:rPr>
          <w:szCs w:val="24"/>
        </w:rPr>
        <w:t xml:space="preserve"> and </w:t>
      </w:r>
      <w:r w:rsidR="00C33093" w:rsidRPr="003346F3">
        <w:rPr>
          <w:szCs w:val="24"/>
        </w:rPr>
        <w:t>boiler replacements) delivered in Scotland through Home Energy Scotland</w:t>
      </w:r>
      <w:r w:rsidRPr="003346F3">
        <w:rPr>
          <w:szCs w:val="24"/>
        </w:rPr>
        <w:t xml:space="preserve">. It found that </w:t>
      </w:r>
      <w:r w:rsidR="00C33093" w:rsidRPr="003346F3">
        <w:rPr>
          <w:szCs w:val="24"/>
        </w:rPr>
        <w:t>participants</w:t>
      </w:r>
      <w:r w:rsidR="00C3536D" w:rsidRPr="003346F3">
        <w:rPr>
          <w:szCs w:val="24"/>
        </w:rPr>
        <w:t xml:space="preserve"> </w:t>
      </w:r>
      <w:r w:rsidRPr="003346F3">
        <w:rPr>
          <w:szCs w:val="24"/>
        </w:rPr>
        <w:t xml:space="preserve">who </w:t>
      </w:r>
      <w:r w:rsidR="00C3536D" w:rsidRPr="003346F3">
        <w:rPr>
          <w:szCs w:val="24"/>
        </w:rPr>
        <w:t>were</w:t>
      </w:r>
      <w:r w:rsidR="00C33093" w:rsidRPr="003346F3">
        <w:rPr>
          <w:szCs w:val="24"/>
        </w:rPr>
        <w:t xml:space="preserve"> classified</w:t>
      </w:r>
      <w:r w:rsidRPr="003346F3">
        <w:rPr>
          <w:szCs w:val="24"/>
        </w:rPr>
        <w:t xml:space="preserve"> as</w:t>
      </w:r>
      <w:r w:rsidR="00C33093" w:rsidRPr="003346F3">
        <w:rPr>
          <w:szCs w:val="24"/>
        </w:rPr>
        <w:t xml:space="preserve"> being fuel poor</w:t>
      </w:r>
      <w:r w:rsidR="00C3536D" w:rsidRPr="003346F3">
        <w:rPr>
          <w:szCs w:val="24"/>
        </w:rPr>
        <w:t xml:space="preserve"> showed general awareness</w:t>
      </w:r>
      <w:r w:rsidR="00C33093" w:rsidRPr="003346F3">
        <w:rPr>
          <w:szCs w:val="24"/>
        </w:rPr>
        <w:t xml:space="preserve"> that making home energy</w:t>
      </w:r>
      <w:r w:rsidR="00CD635F" w:rsidRPr="003346F3">
        <w:rPr>
          <w:szCs w:val="24"/>
        </w:rPr>
        <w:t xml:space="preserve"> </w:t>
      </w:r>
      <w:r w:rsidR="00C33093" w:rsidRPr="003346F3">
        <w:rPr>
          <w:szCs w:val="24"/>
        </w:rPr>
        <w:t xml:space="preserve">efficiency improvements is a potential means of reducing fuel bills. </w:t>
      </w:r>
    </w:p>
    <w:p w14:paraId="69701C7C" w14:textId="77777777" w:rsidR="006C32CE" w:rsidRPr="003346F3" w:rsidRDefault="00C33093" w:rsidP="00C33093">
      <w:pPr>
        <w:rPr>
          <w:szCs w:val="24"/>
        </w:rPr>
      </w:pPr>
      <w:r w:rsidRPr="003346F3">
        <w:rPr>
          <w:szCs w:val="24"/>
        </w:rPr>
        <w:t xml:space="preserve">Most owner-occupier participants </w:t>
      </w:r>
      <w:r w:rsidR="00C3536D" w:rsidRPr="003346F3">
        <w:rPr>
          <w:szCs w:val="24"/>
        </w:rPr>
        <w:t>said they have installed</w:t>
      </w:r>
      <w:r w:rsidRPr="003346F3">
        <w:rPr>
          <w:szCs w:val="24"/>
        </w:rPr>
        <w:t xml:space="preserve"> double glazing, </w:t>
      </w:r>
      <w:proofErr w:type="gramStart"/>
      <w:r w:rsidRPr="003346F3">
        <w:rPr>
          <w:szCs w:val="24"/>
        </w:rPr>
        <w:t>loft</w:t>
      </w:r>
      <w:proofErr w:type="gramEnd"/>
      <w:r w:rsidRPr="003346F3">
        <w:rPr>
          <w:szCs w:val="24"/>
        </w:rPr>
        <w:t xml:space="preserve"> or cavity wall insulation, both self-funded and loan/grant aided. </w:t>
      </w:r>
    </w:p>
    <w:p w14:paraId="014CE791" w14:textId="42889F5C" w:rsidR="005B7E38" w:rsidRPr="003346F3" w:rsidRDefault="00C33093" w:rsidP="00C33093">
      <w:pPr>
        <w:rPr>
          <w:szCs w:val="24"/>
        </w:rPr>
      </w:pPr>
      <w:r w:rsidRPr="003346F3">
        <w:rPr>
          <w:szCs w:val="24"/>
        </w:rPr>
        <w:t xml:space="preserve">However, most respondents in the study had not </w:t>
      </w:r>
      <w:r w:rsidR="00C3536D" w:rsidRPr="003346F3">
        <w:rPr>
          <w:szCs w:val="24"/>
        </w:rPr>
        <w:t>taken the initiative themselves</w:t>
      </w:r>
      <w:r w:rsidR="003031FA" w:rsidRPr="003346F3">
        <w:rPr>
          <w:szCs w:val="24"/>
        </w:rPr>
        <w:t>. They</w:t>
      </w:r>
      <w:r w:rsidRPr="003346F3">
        <w:rPr>
          <w:szCs w:val="24"/>
        </w:rPr>
        <w:t xml:space="preserve"> had been contacted directly about </w:t>
      </w:r>
      <w:r w:rsidR="00C3536D" w:rsidRPr="003346F3">
        <w:rPr>
          <w:szCs w:val="24"/>
        </w:rPr>
        <w:t>the measures and schemes</w:t>
      </w:r>
      <w:r w:rsidRPr="003346F3">
        <w:rPr>
          <w:szCs w:val="24"/>
        </w:rPr>
        <w:t xml:space="preserve"> by their energy provider, </w:t>
      </w:r>
      <w:r w:rsidR="00B17E7C" w:rsidRPr="003346F3">
        <w:rPr>
          <w:szCs w:val="24"/>
        </w:rPr>
        <w:t>l</w:t>
      </w:r>
      <w:r w:rsidRPr="003346F3">
        <w:rPr>
          <w:szCs w:val="24"/>
        </w:rPr>
        <w:t xml:space="preserve">ocal </w:t>
      </w:r>
      <w:proofErr w:type="gramStart"/>
      <w:r w:rsidR="00B17E7C" w:rsidRPr="003346F3">
        <w:rPr>
          <w:szCs w:val="24"/>
        </w:rPr>
        <w:t>a</w:t>
      </w:r>
      <w:r w:rsidRPr="003346F3">
        <w:rPr>
          <w:szCs w:val="24"/>
        </w:rPr>
        <w:t>uthority</w:t>
      </w:r>
      <w:proofErr w:type="gramEnd"/>
      <w:r w:rsidRPr="003346F3">
        <w:rPr>
          <w:szCs w:val="24"/>
        </w:rPr>
        <w:t xml:space="preserve"> or government agency, which they appreciated. </w:t>
      </w:r>
    </w:p>
    <w:p w14:paraId="1C65BF39" w14:textId="23252F72" w:rsidR="00C33093" w:rsidRPr="003346F3" w:rsidRDefault="00C33093" w:rsidP="00C33093">
      <w:pPr>
        <w:rPr>
          <w:szCs w:val="24"/>
        </w:rPr>
      </w:pPr>
      <w:r w:rsidRPr="003346F3">
        <w:rPr>
          <w:szCs w:val="24"/>
        </w:rPr>
        <w:t>This suggests that placing the responsibility for seeking energy</w:t>
      </w:r>
      <w:r w:rsidR="00CD635F" w:rsidRPr="003346F3">
        <w:rPr>
          <w:szCs w:val="24"/>
        </w:rPr>
        <w:t xml:space="preserve"> </w:t>
      </w:r>
      <w:r w:rsidRPr="003346F3">
        <w:rPr>
          <w:szCs w:val="24"/>
        </w:rPr>
        <w:t xml:space="preserve">efficiency support solely onto the </w:t>
      </w:r>
      <w:r w:rsidR="00E30575" w:rsidRPr="003346F3">
        <w:rPr>
          <w:szCs w:val="24"/>
        </w:rPr>
        <w:t>homeowner</w:t>
      </w:r>
      <w:r w:rsidRPr="003346F3">
        <w:rPr>
          <w:szCs w:val="24"/>
        </w:rPr>
        <w:t xml:space="preserve"> is unlikely to lead to householders actively seeking support to change/improve home energy</w:t>
      </w:r>
      <w:r w:rsidR="003031FA" w:rsidRPr="003346F3">
        <w:rPr>
          <w:szCs w:val="24"/>
        </w:rPr>
        <w:t xml:space="preserve"> </w:t>
      </w:r>
      <w:r w:rsidRPr="003346F3">
        <w:rPr>
          <w:szCs w:val="24"/>
        </w:rPr>
        <w:t xml:space="preserve">efficiency. </w:t>
      </w:r>
    </w:p>
    <w:p w14:paraId="3625D23E" w14:textId="6D7C7DD6" w:rsidR="005B7E38" w:rsidRPr="003346F3" w:rsidRDefault="005B7E38" w:rsidP="00AD2685">
      <w:pPr>
        <w:pStyle w:val="Heading3numbered"/>
        <w:rPr>
          <w:sz w:val="24"/>
          <w:szCs w:val="24"/>
        </w:rPr>
      </w:pPr>
      <w:bookmarkStart w:id="92" w:name="_Toc111213122"/>
      <w:bookmarkStart w:id="93" w:name="_Toc114837699"/>
      <w:r w:rsidRPr="003346F3">
        <w:rPr>
          <w:sz w:val="24"/>
          <w:szCs w:val="24"/>
        </w:rPr>
        <w:t>Financial help</w:t>
      </w:r>
      <w:bookmarkEnd w:id="92"/>
      <w:r w:rsidR="003031FA" w:rsidRPr="003346F3">
        <w:rPr>
          <w:sz w:val="24"/>
          <w:szCs w:val="24"/>
        </w:rPr>
        <w:t xml:space="preserve"> and support</w:t>
      </w:r>
      <w:bookmarkEnd w:id="93"/>
    </w:p>
    <w:p w14:paraId="6A49F409" w14:textId="402FD15D" w:rsidR="006C32CE" w:rsidRPr="003346F3" w:rsidRDefault="00C33093" w:rsidP="00C33093">
      <w:pPr>
        <w:rPr>
          <w:szCs w:val="24"/>
        </w:rPr>
      </w:pPr>
      <w:r w:rsidRPr="003346F3">
        <w:rPr>
          <w:szCs w:val="24"/>
        </w:rPr>
        <w:t>A UK study</w:t>
      </w:r>
      <w:r w:rsidR="00B15CDB" w:rsidRPr="003346F3">
        <w:rPr>
          <w:rStyle w:val="Superscript"/>
          <w:szCs w:val="24"/>
        </w:rPr>
        <w:fldChar w:fldCharType="begin"/>
      </w:r>
      <w:r w:rsidR="00B15CDB" w:rsidRPr="003346F3">
        <w:rPr>
          <w:rStyle w:val="Superscript"/>
          <w:szCs w:val="24"/>
        </w:rPr>
        <w:instrText xml:space="preserve"> NOTEREF _Ref110591656 \h  \* MERGEFORMAT </w:instrText>
      </w:r>
      <w:r w:rsidR="00B15CDB" w:rsidRPr="003346F3">
        <w:rPr>
          <w:rStyle w:val="Superscript"/>
          <w:szCs w:val="24"/>
        </w:rPr>
      </w:r>
      <w:r w:rsidR="00B15CDB" w:rsidRPr="003346F3">
        <w:rPr>
          <w:rStyle w:val="Superscript"/>
          <w:szCs w:val="24"/>
        </w:rPr>
        <w:fldChar w:fldCharType="separate"/>
      </w:r>
      <w:r w:rsidR="004F57DB">
        <w:rPr>
          <w:rStyle w:val="Superscript"/>
          <w:szCs w:val="24"/>
        </w:rPr>
        <w:t>17</w:t>
      </w:r>
      <w:r w:rsidR="00B15CDB" w:rsidRPr="003346F3">
        <w:rPr>
          <w:rStyle w:val="Superscript"/>
          <w:szCs w:val="24"/>
        </w:rPr>
        <w:fldChar w:fldCharType="end"/>
      </w:r>
      <w:r w:rsidRPr="003346F3">
        <w:rPr>
          <w:szCs w:val="24"/>
        </w:rPr>
        <w:t xml:space="preserve"> identified various barriers to improving the energy</w:t>
      </w:r>
      <w:r w:rsidR="00CD635F" w:rsidRPr="003346F3">
        <w:rPr>
          <w:szCs w:val="24"/>
        </w:rPr>
        <w:t xml:space="preserve"> </w:t>
      </w:r>
      <w:r w:rsidRPr="003346F3">
        <w:rPr>
          <w:szCs w:val="24"/>
        </w:rPr>
        <w:t xml:space="preserve">efficiency of homes including a requirement to make financial contributions to enable improvement work to go ahead. </w:t>
      </w:r>
    </w:p>
    <w:p w14:paraId="4886847D" w14:textId="2ED696DB" w:rsidR="005B7E38" w:rsidRPr="003346F3" w:rsidRDefault="00C33093" w:rsidP="00C33093">
      <w:pPr>
        <w:rPr>
          <w:szCs w:val="24"/>
        </w:rPr>
      </w:pPr>
      <w:r w:rsidRPr="003346F3">
        <w:rPr>
          <w:szCs w:val="24"/>
        </w:rPr>
        <w:t xml:space="preserve">The </w:t>
      </w:r>
      <w:r w:rsidR="00C3536D" w:rsidRPr="003346F3">
        <w:rPr>
          <w:szCs w:val="24"/>
        </w:rPr>
        <w:t>ability</w:t>
      </w:r>
      <w:r w:rsidRPr="003346F3">
        <w:rPr>
          <w:szCs w:val="24"/>
        </w:rPr>
        <w:t xml:space="preserve"> to access and understand advice was problematic for some</w:t>
      </w:r>
      <w:r w:rsidR="003031FA" w:rsidRPr="003346F3">
        <w:rPr>
          <w:szCs w:val="24"/>
        </w:rPr>
        <w:t xml:space="preserve">. Some </w:t>
      </w:r>
      <w:r w:rsidR="00C3536D" w:rsidRPr="003346F3">
        <w:rPr>
          <w:szCs w:val="24"/>
        </w:rPr>
        <w:t>participant</w:t>
      </w:r>
      <w:r w:rsidR="003031FA" w:rsidRPr="003346F3">
        <w:rPr>
          <w:szCs w:val="24"/>
        </w:rPr>
        <w:t>s</w:t>
      </w:r>
      <w:r w:rsidRPr="003346F3">
        <w:rPr>
          <w:szCs w:val="24"/>
        </w:rPr>
        <w:t xml:space="preserve"> express</w:t>
      </w:r>
      <w:r w:rsidR="003031FA" w:rsidRPr="003346F3">
        <w:rPr>
          <w:szCs w:val="24"/>
        </w:rPr>
        <w:t>ed</w:t>
      </w:r>
      <w:r w:rsidRPr="003346F3">
        <w:rPr>
          <w:szCs w:val="24"/>
        </w:rPr>
        <w:t xml:space="preserve"> feelings of frustration and powerlessness as they </w:t>
      </w:r>
      <w:r w:rsidR="00C3536D" w:rsidRPr="003346F3">
        <w:rPr>
          <w:szCs w:val="24"/>
        </w:rPr>
        <w:t>were not sure</w:t>
      </w:r>
      <w:r w:rsidRPr="003346F3">
        <w:rPr>
          <w:szCs w:val="24"/>
        </w:rPr>
        <w:t xml:space="preserve"> where to go for energy</w:t>
      </w:r>
      <w:r w:rsidR="00CD635F" w:rsidRPr="003346F3">
        <w:rPr>
          <w:szCs w:val="24"/>
        </w:rPr>
        <w:t xml:space="preserve"> </w:t>
      </w:r>
      <w:r w:rsidRPr="003346F3">
        <w:rPr>
          <w:szCs w:val="24"/>
        </w:rPr>
        <w:t xml:space="preserve">efficiency information and, where different information sources existed, which were the </w:t>
      </w:r>
      <w:r w:rsidR="00C3536D" w:rsidRPr="003346F3">
        <w:rPr>
          <w:szCs w:val="24"/>
        </w:rPr>
        <w:t>trustworthy</w:t>
      </w:r>
      <w:r w:rsidRPr="003346F3">
        <w:rPr>
          <w:szCs w:val="24"/>
        </w:rPr>
        <w:t xml:space="preserve"> </w:t>
      </w:r>
      <w:r w:rsidR="00C3536D" w:rsidRPr="003346F3">
        <w:rPr>
          <w:szCs w:val="24"/>
        </w:rPr>
        <w:t>sources</w:t>
      </w:r>
      <w:r w:rsidRPr="003346F3">
        <w:rPr>
          <w:szCs w:val="24"/>
        </w:rPr>
        <w:t xml:space="preserve">. </w:t>
      </w:r>
    </w:p>
    <w:p w14:paraId="4F941DCD" w14:textId="3F5C0708" w:rsidR="006C32CE" w:rsidRPr="003346F3" w:rsidRDefault="00C33093" w:rsidP="00C33093">
      <w:pPr>
        <w:rPr>
          <w:szCs w:val="24"/>
        </w:rPr>
      </w:pPr>
      <w:r w:rsidRPr="003346F3">
        <w:rPr>
          <w:szCs w:val="24"/>
        </w:rPr>
        <w:t xml:space="preserve">There was generally less trust </w:t>
      </w:r>
      <w:r w:rsidR="00C3536D" w:rsidRPr="003346F3">
        <w:rPr>
          <w:szCs w:val="24"/>
        </w:rPr>
        <w:t xml:space="preserve">expressed </w:t>
      </w:r>
      <w:r w:rsidR="00B15CDB" w:rsidRPr="003346F3">
        <w:rPr>
          <w:szCs w:val="24"/>
        </w:rPr>
        <w:t>to</w:t>
      </w:r>
      <w:r w:rsidRPr="003346F3">
        <w:rPr>
          <w:szCs w:val="24"/>
        </w:rPr>
        <w:t xml:space="preserve"> private sector energy companies and installers and higher levels of trust with public and third sector organisations. </w:t>
      </w:r>
    </w:p>
    <w:p w14:paraId="7660AADB" w14:textId="79662BFB" w:rsidR="00CD635F" w:rsidRPr="003346F3" w:rsidRDefault="00C3536D" w:rsidP="00C33093">
      <w:pPr>
        <w:rPr>
          <w:szCs w:val="24"/>
        </w:rPr>
      </w:pPr>
      <w:r w:rsidRPr="003346F3">
        <w:rPr>
          <w:szCs w:val="24"/>
        </w:rPr>
        <w:lastRenderedPageBreak/>
        <w:t>Furthermore</w:t>
      </w:r>
      <w:r w:rsidR="00C33093" w:rsidRPr="003346F3">
        <w:rPr>
          <w:szCs w:val="24"/>
        </w:rPr>
        <w:t xml:space="preserve">, households in the private rented sector </w:t>
      </w:r>
      <w:r w:rsidRPr="003346F3">
        <w:rPr>
          <w:szCs w:val="24"/>
        </w:rPr>
        <w:t>seem to</w:t>
      </w:r>
      <w:r w:rsidR="00C33093" w:rsidRPr="003346F3">
        <w:rPr>
          <w:szCs w:val="24"/>
        </w:rPr>
        <w:t xml:space="preserve"> </w:t>
      </w:r>
      <w:r w:rsidRPr="003346F3">
        <w:rPr>
          <w:szCs w:val="24"/>
        </w:rPr>
        <w:t>believe</w:t>
      </w:r>
      <w:r w:rsidR="00C33093" w:rsidRPr="003346F3">
        <w:rPr>
          <w:szCs w:val="24"/>
        </w:rPr>
        <w:t xml:space="preserve"> that they were not eligible for energy</w:t>
      </w:r>
      <w:r w:rsidR="00CD635F" w:rsidRPr="003346F3">
        <w:rPr>
          <w:szCs w:val="24"/>
        </w:rPr>
        <w:t xml:space="preserve"> </w:t>
      </w:r>
      <w:r w:rsidR="00C33093" w:rsidRPr="003346F3">
        <w:rPr>
          <w:szCs w:val="24"/>
        </w:rPr>
        <w:t xml:space="preserve">efficiency interventions due to </w:t>
      </w:r>
      <w:r w:rsidRPr="003346F3">
        <w:rPr>
          <w:szCs w:val="24"/>
        </w:rPr>
        <w:t>lack of home ownership</w:t>
      </w:r>
      <w:r w:rsidR="00C33093" w:rsidRPr="003346F3">
        <w:rPr>
          <w:szCs w:val="24"/>
        </w:rPr>
        <w:t xml:space="preserve">. </w:t>
      </w:r>
    </w:p>
    <w:p w14:paraId="16A92235" w14:textId="5132A14D" w:rsidR="005B7E38" w:rsidRPr="003346F3" w:rsidRDefault="00C33093" w:rsidP="00C33093">
      <w:pPr>
        <w:rPr>
          <w:szCs w:val="24"/>
        </w:rPr>
      </w:pPr>
      <w:r w:rsidRPr="003346F3">
        <w:rPr>
          <w:szCs w:val="24"/>
        </w:rPr>
        <w:t>Households comprising those in low</w:t>
      </w:r>
      <w:r w:rsidR="000D2959" w:rsidRPr="003346F3">
        <w:rPr>
          <w:szCs w:val="24"/>
        </w:rPr>
        <w:t>-</w:t>
      </w:r>
      <w:r w:rsidRPr="003346F3">
        <w:rPr>
          <w:szCs w:val="24"/>
        </w:rPr>
        <w:t>paid work often assumed that support for energy</w:t>
      </w:r>
      <w:r w:rsidR="005B7E38" w:rsidRPr="003346F3">
        <w:rPr>
          <w:szCs w:val="24"/>
        </w:rPr>
        <w:t xml:space="preserve"> </w:t>
      </w:r>
      <w:r w:rsidRPr="003346F3">
        <w:rPr>
          <w:szCs w:val="24"/>
        </w:rPr>
        <w:t>efficiency measures was only targeted at people not in work. Others in the study were reluctant or unable to share personal information with scheme providers and missed out on the intervention as a result</w:t>
      </w:r>
      <w:r w:rsidR="00E30575" w:rsidRPr="003346F3">
        <w:rPr>
          <w:szCs w:val="24"/>
        </w:rPr>
        <w:t>.</w:t>
      </w:r>
    </w:p>
    <w:p w14:paraId="05527726" w14:textId="0956B97D" w:rsidR="00C33093" w:rsidRPr="003346F3" w:rsidRDefault="00C33093" w:rsidP="00C33093">
      <w:pPr>
        <w:rPr>
          <w:szCs w:val="24"/>
        </w:rPr>
      </w:pPr>
      <w:r w:rsidRPr="003346F3">
        <w:rPr>
          <w:szCs w:val="24"/>
        </w:rPr>
        <w:t>This indicates that even when taking initiative and approaching relevant services, householder</w:t>
      </w:r>
      <w:r w:rsidR="00CD635F" w:rsidRPr="003346F3">
        <w:rPr>
          <w:szCs w:val="24"/>
        </w:rPr>
        <w:t>’</w:t>
      </w:r>
      <w:r w:rsidRPr="003346F3">
        <w:rPr>
          <w:szCs w:val="24"/>
        </w:rPr>
        <w:t xml:space="preserve">s experience further barriers in improving the energy efficiency of </w:t>
      </w:r>
      <w:r w:rsidR="00314BDF" w:rsidRPr="003346F3">
        <w:rPr>
          <w:szCs w:val="24"/>
        </w:rPr>
        <w:br/>
      </w:r>
      <w:r w:rsidRPr="003346F3">
        <w:rPr>
          <w:szCs w:val="24"/>
        </w:rPr>
        <w:t>their homes.</w:t>
      </w:r>
    </w:p>
    <w:p w14:paraId="5888B123" w14:textId="0F00790A" w:rsidR="005B7E38" w:rsidRPr="003346F3" w:rsidRDefault="005B7E38" w:rsidP="00AD2685">
      <w:pPr>
        <w:pStyle w:val="Heading4numbered"/>
      </w:pPr>
      <w:r w:rsidRPr="003346F3">
        <w:t>Low-income families and households with disabled members</w:t>
      </w:r>
    </w:p>
    <w:p w14:paraId="066E341A" w14:textId="4DA1F033" w:rsidR="00C33093" w:rsidRPr="003346F3" w:rsidRDefault="00C33093" w:rsidP="00C33093">
      <w:pPr>
        <w:rPr>
          <w:szCs w:val="24"/>
        </w:rPr>
      </w:pPr>
      <w:r w:rsidRPr="003346F3">
        <w:rPr>
          <w:szCs w:val="24"/>
        </w:rPr>
        <w:t>Low-income families and households with disabled members taking the first steps towards improvement measures described various concerns that deterred them from undertaking the work</w:t>
      </w:r>
      <w:r w:rsidR="00E30575" w:rsidRPr="003346F3">
        <w:rPr>
          <w:szCs w:val="24"/>
        </w:rPr>
        <w:t>.</w:t>
      </w:r>
      <w:bookmarkStart w:id="94" w:name="_Ref110591720"/>
      <w:r w:rsidR="00E30575" w:rsidRPr="003346F3">
        <w:rPr>
          <w:rStyle w:val="EndnoteReference"/>
          <w:szCs w:val="24"/>
        </w:rPr>
        <w:endnoteReference w:id="32"/>
      </w:r>
      <w:bookmarkEnd w:id="94"/>
      <w:r w:rsidR="00E30575" w:rsidRPr="003346F3">
        <w:rPr>
          <w:szCs w:val="24"/>
        </w:rPr>
        <w:t xml:space="preserve"> </w:t>
      </w:r>
      <w:r w:rsidRPr="003346F3">
        <w:rPr>
          <w:szCs w:val="24"/>
        </w:rPr>
        <w:t>These were:</w:t>
      </w:r>
    </w:p>
    <w:p w14:paraId="4CD1744E" w14:textId="513ACA09" w:rsidR="00C33093" w:rsidRPr="003346F3" w:rsidRDefault="00C33093" w:rsidP="00F73727">
      <w:pPr>
        <w:pStyle w:val="Bullet1"/>
        <w:rPr>
          <w:szCs w:val="24"/>
        </w:rPr>
      </w:pPr>
      <w:r w:rsidRPr="003346F3">
        <w:rPr>
          <w:szCs w:val="24"/>
        </w:rPr>
        <w:t>fears about damage and mess</w:t>
      </w:r>
    </w:p>
    <w:p w14:paraId="1A67AA48" w14:textId="5765AD02" w:rsidR="00C33093" w:rsidRPr="003346F3" w:rsidRDefault="00C33093" w:rsidP="00F73727">
      <w:pPr>
        <w:pStyle w:val="Bullet1"/>
        <w:rPr>
          <w:szCs w:val="24"/>
        </w:rPr>
      </w:pPr>
      <w:r w:rsidRPr="003346F3">
        <w:rPr>
          <w:szCs w:val="24"/>
        </w:rPr>
        <w:t>disruption to household routines</w:t>
      </w:r>
    </w:p>
    <w:p w14:paraId="15FC4CBF" w14:textId="72AB1B96" w:rsidR="00C33093" w:rsidRPr="003346F3" w:rsidRDefault="00C33093" w:rsidP="00F73727">
      <w:pPr>
        <w:pStyle w:val="Bullet1"/>
        <w:rPr>
          <w:szCs w:val="24"/>
        </w:rPr>
      </w:pPr>
      <w:r w:rsidRPr="003346F3">
        <w:rPr>
          <w:szCs w:val="24"/>
        </w:rPr>
        <w:t>upfront costs or uncertainty about hidden costs (such as redecoration)</w:t>
      </w:r>
    </w:p>
    <w:p w14:paraId="0B1904E5" w14:textId="6D2DAD44" w:rsidR="00C33093" w:rsidRPr="003346F3" w:rsidRDefault="00C3536D" w:rsidP="00F73727">
      <w:pPr>
        <w:pStyle w:val="Bullet1"/>
        <w:rPr>
          <w:szCs w:val="24"/>
        </w:rPr>
      </w:pPr>
      <w:r w:rsidRPr="003346F3">
        <w:rPr>
          <w:szCs w:val="24"/>
        </w:rPr>
        <w:t>difficulties with collecting information needed for the repairs</w:t>
      </w:r>
      <w:r w:rsidR="00C33093" w:rsidRPr="003346F3">
        <w:rPr>
          <w:szCs w:val="24"/>
        </w:rPr>
        <w:t xml:space="preserve"> (</w:t>
      </w:r>
      <w:r w:rsidR="008C0DC0" w:rsidRPr="003346F3">
        <w:rPr>
          <w:szCs w:val="24"/>
        </w:rPr>
        <w:t>e.g.,</w:t>
      </w:r>
      <w:r w:rsidR="00C33093" w:rsidRPr="003346F3">
        <w:rPr>
          <w:szCs w:val="24"/>
        </w:rPr>
        <w:t> householder with disability unable to access loft to measure amount of loft insulation and unable to pay someone else to do it)</w:t>
      </w:r>
    </w:p>
    <w:p w14:paraId="59DD7FEF" w14:textId="0C5CEF16" w:rsidR="00C33093" w:rsidRPr="003346F3" w:rsidRDefault="00C3536D" w:rsidP="00F73727">
      <w:pPr>
        <w:pStyle w:val="Bullet1"/>
        <w:rPr>
          <w:szCs w:val="24"/>
        </w:rPr>
      </w:pPr>
      <w:r w:rsidRPr="003346F3">
        <w:rPr>
          <w:szCs w:val="24"/>
        </w:rPr>
        <w:t>the amount of time</w:t>
      </w:r>
      <w:r w:rsidR="00C33093" w:rsidRPr="003346F3">
        <w:rPr>
          <w:szCs w:val="24"/>
        </w:rPr>
        <w:t xml:space="preserve"> (especially for those in </w:t>
      </w:r>
      <w:r w:rsidRPr="003346F3">
        <w:rPr>
          <w:szCs w:val="24"/>
        </w:rPr>
        <w:t>work</w:t>
      </w:r>
      <w:r w:rsidR="00C33093" w:rsidRPr="003346F3">
        <w:rPr>
          <w:szCs w:val="24"/>
        </w:rPr>
        <w:t xml:space="preserve">, those with young children, or those with </w:t>
      </w:r>
      <w:r w:rsidRPr="003346F3">
        <w:rPr>
          <w:szCs w:val="24"/>
        </w:rPr>
        <w:t>debilitating</w:t>
      </w:r>
      <w:r w:rsidR="00C33093" w:rsidRPr="003346F3">
        <w:rPr>
          <w:szCs w:val="24"/>
        </w:rPr>
        <w:t xml:space="preserve"> health conditions) </w:t>
      </w:r>
    </w:p>
    <w:p w14:paraId="2181DD40" w14:textId="00BCF19C" w:rsidR="00C33093" w:rsidRPr="003346F3" w:rsidRDefault="00C3536D" w:rsidP="00F73727">
      <w:pPr>
        <w:pStyle w:val="Bullet1"/>
        <w:rPr>
          <w:szCs w:val="24"/>
        </w:rPr>
      </w:pPr>
      <w:r w:rsidRPr="003346F3">
        <w:rPr>
          <w:szCs w:val="24"/>
        </w:rPr>
        <w:t>anxiety</w:t>
      </w:r>
      <w:r w:rsidR="00C33093" w:rsidRPr="003346F3">
        <w:rPr>
          <w:szCs w:val="24"/>
        </w:rPr>
        <w:t xml:space="preserve"> about </w:t>
      </w:r>
      <w:r w:rsidRPr="003346F3">
        <w:rPr>
          <w:szCs w:val="24"/>
        </w:rPr>
        <w:t xml:space="preserve">the </w:t>
      </w:r>
      <w:r w:rsidR="00C33093" w:rsidRPr="003346F3">
        <w:rPr>
          <w:szCs w:val="24"/>
        </w:rPr>
        <w:t xml:space="preserve">extent of physical disruption (especially for those with strict </w:t>
      </w:r>
      <w:r w:rsidR="005E0CC5" w:rsidRPr="003346F3">
        <w:rPr>
          <w:szCs w:val="24"/>
        </w:rPr>
        <w:t>health</w:t>
      </w:r>
      <w:r w:rsidR="00C33093" w:rsidRPr="003346F3">
        <w:rPr>
          <w:szCs w:val="24"/>
        </w:rPr>
        <w:t xml:space="preserve"> routine</w:t>
      </w:r>
      <w:r w:rsidR="000D2959" w:rsidRPr="003346F3">
        <w:rPr>
          <w:szCs w:val="24"/>
        </w:rPr>
        <w:t>s</w:t>
      </w:r>
      <w:r w:rsidR="005E0CC5" w:rsidRPr="003346F3">
        <w:rPr>
          <w:szCs w:val="24"/>
        </w:rPr>
        <w:t>)</w:t>
      </w:r>
      <w:r w:rsidR="000D2959" w:rsidRPr="003346F3">
        <w:rPr>
          <w:szCs w:val="24"/>
        </w:rPr>
        <w:t>.</w:t>
      </w:r>
    </w:p>
    <w:p w14:paraId="0E11A989" w14:textId="27003C31" w:rsidR="00C33093" w:rsidRPr="003346F3" w:rsidRDefault="00C33093" w:rsidP="00C33093">
      <w:pPr>
        <w:rPr>
          <w:szCs w:val="24"/>
        </w:rPr>
      </w:pPr>
      <w:r w:rsidRPr="003346F3">
        <w:rPr>
          <w:szCs w:val="24"/>
        </w:rPr>
        <w:t>These factors need to be considered in the context of targeting individuals in energy efficiency interventions, particularly as their willin</w:t>
      </w:r>
      <w:r w:rsidR="005E0CC5" w:rsidRPr="003346F3">
        <w:rPr>
          <w:szCs w:val="24"/>
        </w:rPr>
        <w:t xml:space="preserve">gness to participate in schemes </w:t>
      </w:r>
      <w:r w:rsidRPr="003346F3">
        <w:rPr>
          <w:szCs w:val="24"/>
        </w:rPr>
        <w:lastRenderedPageBreak/>
        <w:t>might depend more on their physical ability than their need for home energy efficiency improvements.</w:t>
      </w:r>
    </w:p>
    <w:p w14:paraId="4F11FDDD" w14:textId="7465E7EE" w:rsidR="00EE0D48" w:rsidRPr="003346F3" w:rsidRDefault="00EE0D48" w:rsidP="007B1D71">
      <w:pPr>
        <w:pStyle w:val="Heading2numbered"/>
        <w:rPr>
          <w:sz w:val="24"/>
          <w:szCs w:val="24"/>
        </w:rPr>
      </w:pPr>
      <w:bookmarkStart w:id="95" w:name="_Toc111213123"/>
      <w:bookmarkStart w:id="96" w:name="_Toc114837700"/>
      <w:r w:rsidRPr="003346F3">
        <w:rPr>
          <w:sz w:val="24"/>
          <w:szCs w:val="24"/>
        </w:rPr>
        <w:t>Energy use</w:t>
      </w:r>
      <w:bookmarkEnd w:id="95"/>
      <w:bookmarkEnd w:id="96"/>
    </w:p>
    <w:p w14:paraId="777DCA4A" w14:textId="301B314A" w:rsidR="00DC0299" w:rsidRPr="003346F3" w:rsidRDefault="00DC0299" w:rsidP="00AD2685">
      <w:pPr>
        <w:pStyle w:val="Heading3numbered"/>
        <w:rPr>
          <w:sz w:val="24"/>
          <w:szCs w:val="24"/>
        </w:rPr>
      </w:pPr>
      <w:bookmarkStart w:id="97" w:name="_Toc111213124"/>
      <w:bookmarkStart w:id="98" w:name="_Toc114837701"/>
      <w:r w:rsidRPr="003346F3">
        <w:rPr>
          <w:sz w:val="24"/>
          <w:szCs w:val="24"/>
        </w:rPr>
        <w:t>Lack of knowledge</w:t>
      </w:r>
      <w:bookmarkEnd w:id="97"/>
      <w:bookmarkEnd w:id="98"/>
    </w:p>
    <w:p w14:paraId="1AEC4CAB" w14:textId="764606BF" w:rsidR="00DC0299" w:rsidRPr="003346F3" w:rsidRDefault="00C33093" w:rsidP="00C33093">
      <w:pPr>
        <w:rPr>
          <w:szCs w:val="24"/>
        </w:rPr>
      </w:pPr>
      <w:r w:rsidRPr="003346F3">
        <w:rPr>
          <w:szCs w:val="24"/>
        </w:rPr>
        <w:t xml:space="preserve">Across the studies looking into energy use, some participants did not know how to use their heating systems effectively. </w:t>
      </w:r>
    </w:p>
    <w:p w14:paraId="225F8B9E" w14:textId="11BB90B6" w:rsidR="000D2959" w:rsidRPr="003346F3" w:rsidRDefault="00C33093" w:rsidP="00C33093">
      <w:pPr>
        <w:rPr>
          <w:szCs w:val="24"/>
        </w:rPr>
      </w:pPr>
      <w:r w:rsidRPr="003346F3">
        <w:rPr>
          <w:szCs w:val="24"/>
        </w:rPr>
        <w:t>In a study involving low</w:t>
      </w:r>
      <w:r w:rsidR="000D2959" w:rsidRPr="003346F3">
        <w:rPr>
          <w:szCs w:val="24"/>
        </w:rPr>
        <w:t>-</w:t>
      </w:r>
      <w:r w:rsidRPr="003346F3">
        <w:rPr>
          <w:szCs w:val="24"/>
        </w:rPr>
        <w:t>income families and households with disabled members, some participants reported that after</w:t>
      </w:r>
      <w:r w:rsidR="005E0CC5" w:rsidRPr="003346F3">
        <w:rPr>
          <w:szCs w:val="24"/>
        </w:rPr>
        <w:t xml:space="preserve"> the</w:t>
      </w:r>
      <w:r w:rsidRPr="003346F3">
        <w:rPr>
          <w:szCs w:val="24"/>
        </w:rPr>
        <w:t xml:space="preserve"> installation of energy efficiency </w:t>
      </w:r>
      <w:r w:rsidR="008C0DC0" w:rsidRPr="003346F3">
        <w:rPr>
          <w:szCs w:val="24"/>
        </w:rPr>
        <w:t>measures,</w:t>
      </w:r>
      <w:r w:rsidRPr="003346F3">
        <w:rPr>
          <w:szCs w:val="24"/>
        </w:rPr>
        <w:t xml:space="preserve"> they were unclear about how to use the new systems (e.g.</w:t>
      </w:r>
      <w:r w:rsidR="008C0DC0" w:rsidRPr="003346F3">
        <w:rPr>
          <w:szCs w:val="24"/>
        </w:rPr>
        <w:t>,</w:t>
      </w:r>
      <w:r w:rsidRPr="003346F3">
        <w:rPr>
          <w:szCs w:val="24"/>
        </w:rPr>
        <w:t> new boilers)</w:t>
      </w:r>
      <w:r w:rsidR="008C0DC0" w:rsidRPr="003346F3">
        <w:rPr>
          <w:szCs w:val="24"/>
        </w:rPr>
        <w:t xml:space="preserve">. They </w:t>
      </w:r>
      <w:r w:rsidR="00314BDF" w:rsidRPr="003346F3">
        <w:rPr>
          <w:szCs w:val="24"/>
        </w:rPr>
        <w:br/>
      </w:r>
      <w:r w:rsidR="008C0DC0" w:rsidRPr="003346F3">
        <w:rPr>
          <w:szCs w:val="24"/>
        </w:rPr>
        <w:t xml:space="preserve">also </w:t>
      </w:r>
      <w:r w:rsidR="005E0CC5" w:rsidRPr="003346F3">
        <w:rPr>
          <w:szCs w:val="24"/>
        </w:rPr>
        <w:t>felt they</w:t>
      </w:r>
      <w:r w:rsidRPr="003346F3">
        <w:rPr>
          <w:szCs w:val="24"/>
        </w:rPr>
        <w:t xml:space="preserve"> had not been given enough information or support about how to use </w:t>
      </w:r>
      <w:r w:rsidR="00314BDF" w:rsidRPr="003346F3">
        <w:rPr>
          <w:szCs w:val="24"/>
        </w:rPr>
        <w:br/>
      </w:r>
      <w:r w:rsidRPr="003346F3">
        <w:rPr>
          <w:szCs w:val="24"/>
        </w:rPr>
        <w:t>it appropriately</w:t>
      </w:r>
      <w:r w:rsidR="00E30575" w:rsidRPr="003346F3">
        <w:rPr>
          <w:szCs w:val="24"/>
        </w:rPr>
        <w:t>.</w:t>
      </w:r>
      <w:r w:rsidR="00E30575" w:rsidRPr="003346F3">
        <w:rPr>
          <w:rStyle w:val="Superscript"/>
          <w:szCs w:val="24"/>
        </w:rPr>
        <w:fldChar w:fldCharType="begin"/>
      </w:r>
      <w:r w:rsidR="00E30575" w:rsidRPr="003346F3">
        <w:rPr>
          <w:rStyle w:val="Superscript"/>
          <w:szCs w:val="24"/>
        </w:rPr>
        <w:instrText xml:space="preserve"> NOTEREF _Ref110591720 \h  \* MERGEFORMAT </w:instrText>
      </w:r>
      <w:r w:rsidR="00E30575" w:rsidRPr="003346F3">
        <w:rPr>
          <w:rStyle w:val="Superscript"/>
          <w:szCs w:val="24"/>
        </w:rPr>
      </w:r>
      <w:r w:rsidR="00E30575" w:rsidRPr="003346F3">
        <w:rPr>
          <w:rStyle w:val="Superscript"/>
          <w:szCs w:val="24"/>
        </w:rPr>
        <w:fldChar w:fldCharType="separate"/>
      </w:r>
      <w:r w:rsidR="004F57DB">
        <w:rPr>
          <w:rStyle w:val="Superscript"/>
          <w:szCs w:val="24"/>
        </w:rPr>
        <w:t>32</w:t>
      </w:r>
      <w:r w:rsidR="00E30575" w:rsidRPr="003346F3">
        <w:rPr>
          <w:rStyle w:val="Superscript"/>
          <w:szCs w:val="24"/>
        </w:rPr>
        <w:fldChar w:fldCharType="end"/>
      </w:r>
      <w:r w:rsidRPr="003346F3">
        <w:rPr>
          <w:szCs w:val="24"/>
        </w:rPr>
        <w:t xml:space="preserve"> </w:t>
      </w:r>
    </w:p>
    <w:p w14:paraId="1B8FEBCC" w14:textId="77777777" w:rsidR="000D2959" w:rsidRPr="003346F3" w:rsidRDefault="005E0CC5" w:rsidP="00C33093">
      <w:pPr>
        <w:rPr>
          <w:szCs w:val="24"/>
        </w:rPr>
      </w:pPr>
      <w:r w:rsidRPr="003346F3">
        <w:rPr>
          <w:szCs w:val="24"/>
        </w:rPr>
        <w:t>This was also shown in other studies, for example, the l</w:t>
      </w:r>
      <w:r w:rsidR="00C33093" w:rsidRPr="003346F3">
        <w:rPr>
          <w:szCs w:val="24"/>
        </w:rPr>
        <w:t xml:space="preserve">ack of knowledge about </w:t>
      </w:r>
      <w:r w:rsidRPr="003346F3">
        <w:rPr>
          <w:szCs w:val="24"/>
        </w:rPr>
        <w:t>using</w:t>
      </w:r>
      <w:r w:rsidR="00C33093" w:rsidRPr="003346F3">
        <w:rPr>
          <w:szCs w:val="24"/>
        </w:rPr>
        <w:t xml:space="preserve"> electric heating systems was a major problem for many households in the Citizen's Advice Scotland study.</w:t>
      </w:r>
      <w:r w:rsidR="00D61139" w:rsidRPr="003346F3">
        <w:rPr>
          <w:rStyle w:val="EndnoteReference"/>
          <w:szCs w:val="24"/>
        </w:rPr>
        <w:endnoteReference w:id="33"/>
      </w:r>
      <w:r w:rsidR="00C33093" w:rsidRPr="003346F3">
        <w:rPr>
          <w:szCs w:val="24"/>
        </w:rPr>
        <w:t xml:space="preserve"> </w:t>
      </w:r>
    </w:p>
    <w:p w14:paraId="2D7DF41B" w14:textId="46615587" w:rsidR="00DC0299" w:rsidRPr="003346F3" w:rsidRDefault="00DC0299" w:rsidP="00AD2685">
      <w:pPr>
        <w:pStyle w:val="Heading3numbered"/>
        <w:rPr>
          <w:sz w:val="24"/>
          <w:szCs w:val="24"/>
        </w:rPr>
      </w:pPr>
      <w:bookmarkStart w:id="99" w:name="_Toc111213125"/>
      <w:bookmarkStart w:id="100" w:name="_Toc114837702"/>
      <w:r w:rsidRPr="003346F3">
        <w:rPr>
          <w:sz w:val="24"/>
          <w:szCs w:val="24"/>
        </w:rPr>
        <w:t>Lack of support</w:t>
      </w:r>
      <w:bookmarkEnd w:id="99"/>
      <w:bookmarkEnd w:id="100"/>
    </w:p>
    <w:p w14:paraId="651E751D" w14:textId="0CFBAFF6" w:rsidR="00DC0299" w:rsidRPr="003346F3" w:rsidRDefault="00C33093" w:rsidP="00C33093">
      <w:pPr>
        <w:rPr>
          <w:szCs w:val="24"/>
        </w:rPr>
      </w:pPr>
      <w:r w:rsidRPr="003346F3">
        <w:rPr>
          <w:szCs w:val="24"/>
        </w:rPr>
        <w:t>Furthermore, some</w:t>
      </w:r>
      <w:r w:rsidR="005E0CC5" w:rsidRPr="003346F3">
        <w:rPr>
          <w:szCs w:val="24"/>
        </w:rPr>
        <w:t xml:space="preserve"> other studies show that</w:t>
      </w:r>
      <w:r w:rsidRPr="003346F3">
        <w:rPr>
          <w:szCs w:val="24"/>
        </w:rPr>
        <w:t xml:space="preserve"> participants reported a lack of available information on how smart meters can save money.</w:t>
      </w:r>
      <w:r w:rsidR="00D61139" w:rsidRPr="003346F3">
        <w:rPr>
          <w:rStyle w:val="EndnoteReference"/>
          <w:szCs w:val="24"/>
        </w:rPr>
        <w:endnoteReference w:id="34"/>
      </w:r>
      <w:r w:rsidRPr="003346F3">
        <w:rPr>
          <w:szCs w:val="24"/>
        </w:rPr>
        <w:t xml:space="preserve"> This indicates that installing the new technology might be a necessary, but not a sufficient step in helping people manage their energy consumption. </w:t>
      </w:r>
    </w:p>
    <w:p w14:paraId="0F823A19" w14:textId="68E27836" w:rsidR="00C33093" w:rsidRPr="003346F3" w:rsidRDefault="00C33093" w:rsidP="00C33093">
      <w:pPr>
        <w:rPr>
          <w:szCs w:val="24"/>
        </w:rPr>
      </w:pPr>
      <w:r w:rsidRPr="003346F3">
        <w:rPr>
          <w:szCs w:val="24"/>
        </w:rPr>
        <w:t>Without appropriate support that can educate individuals about energy efficiency and offer impartial advice about energy use, the potential of smart meters and other new technological advances in energy efficiency is diminished.</w:t>
      </w:r>
    </w:p>
    <w:p w14:paraId="698B42EF" w14:textId="79D890D3" w:rsidR="00DC0299" w:rsidRPr="003346F3" w:rsidRDefault="00DC0299" w:rsidP="00AD2685">
      <w:pPr>
        <w:pStyle w:val="Heading3numbered"/>
        <w:rPr>
          <w:sz w:val="24"/>
          <w:szCs w:val="24"/>
        </w:rPr>
      </w:pPr>
      <w:bookmarkStart w:id="101" w:name="_Toc111213126"/>
      <w:bookmarkStart w:id="102" w:name="_Toc114837703"/>
      <w:r w:rsidRPr="003346F3">
        <w:rPr>
          <w:sz w:val="24"/>
          <w:szCs w:val="24"/>
        </w:rPr>
        <w:lastRenderedPageBreak/>
        <w:t>Suggested improvements</w:t>
      </w:r>
      <w:bookmarkEnd w:id="101"/>
      <w:bookmarkEnd w:id="102"/>
    </w:p>
    <w:p w14:paraId="3013FC8E" w14:textId="1F1AFDE7" w:rsidR="000D2959" w:rsidRPr="003346F3" w:rsidRDefault="00C33093" w:rsidP="00C33093">
      <w:pPr>
        <w:rPr>
          <w:szCs w:val="24"/>
        </w:rPr>
      </w:pPr>
      <w:r w:rsidRPr="003346F3">
        <w:rPr>
          <w:szCs w:val="24"/>
        </w:rPr>
        <w:t xml:space="preserve">Overall, there are </w:t>
      </w:r>
      <w:proofErr w:type="gramStart"/>
      <w:r w:rsidRPr="003346F3">
        <w:rPr>
          <w:szCs w:val="24"/>
        </w:rPr>
        <w:t>a number of</w:t>
      </w:r>
      <w:proofErr w:type="gramEnd"/>
      <w:r w:rsidRPr="003346F3">
        <w:rPr>
          <w:szCs w:val="24"/>
        </w:rPr>
        <w:t xml:space="preserve"> schemes delivered across Scotland to support energy efficiency measures that are generally welcomed by the participants. Furthermore, these schemes appear to be essential in reducing fuel poverty in the long run. </w:t>
      </w:r>
    </w:p>
    <w:p w14:paraId="0AECAE5F" w14:textId="77777777" w:rsidR="000D2959" w:rsidRPr="003346F3" w:rsidRDefault="00C33093" w:rsidP="00C33093">
      <w:pPr>
        <w:rPr>
          <w:szCs w:val="24"/>
        </w:rPr>
      </w:pPr>
      <w:r w:rsidRPr="003346F3">
        <w:rPr>
          <w:szCs w:val="24"/>
        </w:rPr>
        <w:t xml:space="preserve">While there has been an improvement in the delivery of the schemes by centralising some of the programmes and continuing to support local authorities in their delivery of energy efficiency measures, there are still </w:t>
      </w:r>
      <w:proofErr w:type="gramStart"/>
      <w:r w:rsidRPr="003346F3">
        <w:rPr>
          <w:szCs w:val="24"/>
        </w:rPr>
        <w:t>a number of</w:t>
      </w:r>
      <w:proofErr w:type="gramEnd"/>
      <w:r w:rsidRPr="003346F3">
        <w:rPr>
          <w:szCs w:val="24"/>
        </w:rPr>
        <w:t xml:space="preserve"> barriers in accessing them. </w:t>
      </w:r>
    </w:p>
    <w:p w14:paraId="7C328FEC" w14:textId="7D00D922" w:rsidR="00E76D02" w:rsidRPr="003346F3" w:rsidRDefault="00C33093" w:rsidP="00C33093">
      <w:pPr>
        <w:rPr>
          <w:szCs w:val="24"/>
        </w:rPr>
      </w:pPr>
      <w:r w:rsidRPr="003346F3">
        <w:rPr>
          <w:szCs w:val="24"/>
        </w:rPr>
        <w:t xml:space="preserve">Clearer messaging about accessibility and eligibility for schemes, as well as non-financial advice on how these measures can be best used once installed, </w:t>
      </w:r>
      <w:r w:rsidR="00314BDF" w:rsidRPr="003346F3">
        <w:rPr>
          <w:szCs w:val="24"/>
        </w:rPr>
        <w:br/>
      </w:r>
      <w:r w:rsidRPr="003346F3">
        <w:rPr>
          <w:szCs w:val="24"/>
        </w:rPr>
        <w:t xml:space="preserve">would improve the overall effectiveness of the energy efficiency and energy </w:t>
      </w:r>
      <w:r w:rsidR="00314BDF" w:rsidRPr="003346F3">
        <w:rPr>
          <w:szCs w:val="24"/>
        </w:rPr>
        <w:br/>
      </w:r>
      <w:r w:rsidRPr="003346F3">
        <w:rPr>
          <w:szCs w:val="24"/>
        </w:rPr>
        <w:t>use programmes.</w:t>
      </w:r>
    </w:p>
    <w:p w14:paraId="4B10F61D" w14:textId="77777777" w:rsidR="00E76D02" w:rsidRPr="003346F3" w:rsidRDefault="00E76D02">
      <w:pPr>
        <w:rPr>
          <w:szCs w:val="24"/>
        </w:rPr>
      </w:pPr>
      <w:r w:rsidRPr="003346F3">
        <w:rPr>
          <w:szCs w:val="24"/>
        </w:rPr>
        <w:br w:type="page"/>
      </w:r>
    </w:p>
    <w:p w14:paraId="33CA026F" w14:textId="77777777" w:rsidR="00C33093" w:rsidRPr="003346F3" w:rsidRDefault="00C33093" w:rsidP="007B1D71">
      <w:pPr>
        <w:pStyle w:val="Heading1numbered"/>
        <w:rPr>
          <w:sz w:val="24"/>
          <w:szCs w:val="24"/>
        </w:rPr>
      </w:pPr>
      <w:bookmarkStart w:id="103" w:name="_Toc111213127"/>
      <w:bookmarkStart w:id="104" w:name="_Toc114837704"/>
      <w:bookmarkEnd w:id="103"/>
      <w:r w:rsidRPr="003346F3">
        <w:rPr>
          <w:sz w:val="24"/>
          <w:szCs w:val="24"/>
        </w:rPr>
        <w:lastRenderedPageBreak/>
        <w:t>Discussion</w:t>
      </w:r>
      <w:bookmarkEnd w:id="104"/>
    </w:p>
    <w:p w14:paraId="1092A593" w14:textId="2BD2F8C0" w:rsidR="00DC0299" w:rsidRPr="003346F3" w:rsidRDefault="00C33093" w:rsidP="00C33093">
      <w:pPr>
        <w:rPr>
          <w:szCs w:val="24"/>
        </w:rPr>
      </w:pPr>
      <w:r w:rsidRPr="003346F3">
        <w:rPr>
          <w:szCs w:val="24"/>
        </w:rPr>
        <w:t xml:space="preserve">This updated review shows that the evidence base relating to fuel poverty has not changed much since 2016. </w:t>
      </w:r>
      <w:proofErr w:type="gramStart"/>
      <w:r w:rsidRPr="003346F3">
        <w:rPr>
          <w:szCs w:val="24"/>
        </w:rPr>
        <w:t>All of</w:t>
      </w:r>
      <w:proofErr w:type="gramEnd"/>
      <w:r w:rsidRPr="003346F3">
        <w:rPr>
          <w:szCs w:val="24"/>
        </w:rPr>
        <w:t xml:space="preserve"> the interventions and schemes included in this review had already been in place in 2016. </w:t>
      </w:r>
    </w:p>
    <w:p w14:paraId="67CC2228" w14:textId="2A0157D1" w:rsidR="00C33093" w:rsidRPr="003346F3" w:rsidRDefault="00C33093" w:rsidP="00C33093">
      <w:pPr>
        <w:rPr>
          <w:szCs w:val="24"/>
        </w:rPr>
      </w:pPr>
      <w:r w:rsidRPr="003346F3">
        <w:rPr>
          <w:szCs w:val="24"/>
        </w:rPr>
        <w:t xml:space="preserve">It is also clear that public engagement with these interventions has not significantly improved over recent years. </w:t>
      </w:r>
    </w:p>
    <w:p w14:paraId="352D563A" w14:textId="201A2530" w:rsidR="00DC0299" w:rsidRPr="003346F3" w:rsidRDefault="00FF1C5F" w:rsidP="007B1D71">
      <w:pPr>
        <w:pStyle w:val="Heading2numbered"/>
        <w:rPr>
          <w:sz w:val="24"/>
          <w:szCs w:val="24"/>
        </w:rPr>
      </w:pPr>
      <w:bookmarkStart w:id="105" w:name="_Toc111213130"/>
      <w:bookmarkStart w:id="106" w:name="_Toc114837705"/>
      <w:r w:rsidRPr="003346F3">
        <w:rPr>
          <w:sz w:val="24"/>
          <w:szCs w:val="24"/>
        </w:rPr>
        <w:t>Limitations of</w:t>
      </w:r>
      <w:r w:rsidR="00DC0299" w:rsidRPr="003346F3">
        <w:rPr>
          <w:sz w:val="24"/>
          <w:szCs w:val="24"/>
        </w:rPr>
        <w:t xml:space="preserve"> evidence</w:t>
      </w:r>
      <w:bookmarkEnd w:id="105"/>
      <w:bookmarkEnd w:id="106"/>
    </w:p>
    <w:p w14:paraId="584CC040" w14:textId="02904741" w:rsidR="00DC0299" w:rsidRPr="003346F3" w:rsidRDefault="00C33093" w:rsidP="00C33093">
      <w:pPr>
        <w:rPr>
          <w:szCs w:val="24"/>
        </w:rPr>
      </w:pPr>
      <w:r w:rsidRPr="003346F3">
        <w:rPr>
          <w:szCs w:val="24"/>
        </w:rPr>
        <w:t xml:space="preserve">It is important to remember that these studies all reflect a time and place prior to </w:t>
      </w:r>
      <w:r w:rsidR="00D75006" w:rsidRPr="003346F3">
        <w:rPr>
          <w:szCs w:val="24"/>
        </w:rPr>
        <w:t xml:space="preserve">both </w:t>
      </w:r>
      <w:r w:rsidRPr="003346F3">
        <w:rPr>
          <w:szCs w:val="24"/>
        </w:rPr>
        <w:t>the C</w:t>
      </w:r>
      <w:r w:rsidR="000D2959" w:rsidRPr="003346F3">
        <w:rPr>
          <w:szCs w:val="24"/>
        </w:rPr>
        <w:t>OVID</w:t>
      </w:r>
      <w:r w:rsidRPr="003346F3">
        <w:rPr>
          <w:szCs w:val="24"/>
        </w:rPr>
        <w:t xml:space="preserve">-19 pandemic </w:t>
      </w:r>
      <w:r w:rsidRPr="003346F3">
        <w:rPr>
          <w:b/>
          <w:szCs w:val="24"/>
        </w:rPr>
        <w:t>and</w:t>
      </w:r>
      <w:r w:rsidRPr="003346F3">
        <w:rPr>
          <w:szCs w:val="24"/>
        </w:rPr>
        <w:t xml:space="preserve"> the current cost</w:t>
      </w:r>
      <w:r w:rsidR="00286B33" w:rsidRPr="003346F3">
        <w:rPr>
          <w:szCs w:val="24"/>
        </w:rPr>
        <w:t xml:space="preserve"> </w:t>
      </w:r>
      <w:r w:rsidRPr="003346F3">
        <w:rPr>
          <w:szCs w:val="24"/>
        </w:rPr>
        <w:t>of</w:t>
      </w:r>
      <w:r w:rsidR="00286B33" w:rsidRPr="003346F3">
        <w:rPr>
          <w:szCs w:val="24"/>
        </w:rPr>
        <w:t xml:space="preserve"> </w:t>
      </w:r>
      <w:r w:rsidRPr="003346F3">
        <w:rPr>
          <w:szCs w:val="24"/>
        </w:rPr>
        <w:t xml:space="preserve">living crisis. </w:t>
      </w:r>
    </w:p>
    <w:p w14:paraId="21A1B6FC" w14:textId="1003869F" w:rsidR="00DC0299" w:rsidRPr="003346F3" w:rsidRDefault="00D20F2B" w:rsidP="00C33093">
      <w:pPr>
        <w:rPr>
          <w:szCs w:val="24"/>
        </w:rPr>
      </w:pPr>
      <w:r w:rsidRPr="003346F3">
        <w:rPr>
          <w:szCs w:val="24"/>
        </w:rPr>
        <w:t>The current cost of living crisis is likely to exacerbate the impact of financial pressures on household fuel poverty</w:t>
      </w:r>
      <w:r w:rsidR="00C33093" w:rsidRPr="003346F3">
        <w:rPr>
          <w:szCs w:val="24"/>
        </w:rPr>
        <w:t xml:space="preserve">. </w:t>
      </w:r>
    </w:p>
    <w:p w14:paraId="071269BC" w14:textId="494DA122" w:rsidR="000D2959" w:rsidRPr="003346F3" w:rsidRDefault="00C33093" w:rsidP="00C33093">
      <w:pPr>
        <w:rPr>
          <w:szCs w:val="24"/>
        </w:rPr>
      </w:pPr>
      <w:r w:rsidRPr="003346F3">
        <w:rPr>
          <w:szCs w:val="24"/>
        </w:rPr>
        <w:t xml:space="preserve">This means that the ability to financially contribute to any kind of home improvement works has likely diminished among the general population. </w:t>
      </w:r>
    </w:p>
    <w:p w14:paraId="04BC8D0B" w14:textId="47071BED" w:rsidR="001506DD" w:rsidRPr="003346F3" w:rsidRDefault="00C33093" w:rsidP="00C33093">
      <w:pPr>
        <w:rPr>
          <w:szCs w:val="24"/>
        </w:rPr>
      </w:pPr>
      <w:r w:rsidRPr="003346F3">
        <w:rPr>
          <w:szCs w:val="24"/>
        </w:rPr>
        <w:t xml:space="preserve">Furthermore, it also indicates that while there is a place for energy use advice, this might be less effective than before 2022, as fewer people are now able to afford </w:t>
      </w:r>
      <w:r w:rsidR="00314BDF" w:rsidRPr="003346F3">
        <w:rPr>
          <w:szCs w:val="24"/>
        </w:rPr>
        <w:br/>
      </w:r>
      <w:r w:rsidRPr="003346F3">
        <w:rPr>
          <w:szCs w:val="24"/>
        </w:rPr>
        <w:t xml:space="preserve">to pay. </w:t>
      </w:r>
    </w:p>
    <w:p w14:paraId="5C5333A3" w14:textId="162E2923" w:rsidR="00DC0299" w:rsidRPr="003346F3" w:rsidRDefault="00DC0299" w:rsidP="007B1D71">
      <w:pPr>
        <w:pStyle w:val="Heading2numbered"/>
        <w:rPr>
          <w:sz w:val="24"/>
          <w:szCs w:val="24"/>
        </w:rPr>
      </w:pPr>
      <w:bookmarkStart w:id="107" w:name="_Toc111213131"/>
      <w:bookmarkStart w:id="108" w:name="_Toc114837706"/>
      <w:r w:rsidRPr="003346F3">
        <w:rPr>
          <w:sz w:val="24"/>
          <w:szCs w:val="24"/>
        </w:rPr>
        <w:t>Re-evaluation of schemes</w:t>
      </w:r>
      <w:bookmarkEnd w:id="107"/>
      <w:bookmarkEnd w:id="108"/>
    </w:p>
    <w:p w14:paraId="29ED8EA6" w14:textId="1BFED30D" w:rsidR="000D2959" w:rsidRPr="003346F3" w:rsidRDefault="008726EB" w:rsidP="00C33093">
      <w:pPr>
        <w:rPr>
          <w:szCs w:val="24"/>
        </w:rPr>
      </w:pPr>
      <w:r w:rsidRPr="003346F3">
        <w:rPr>
          <w:szCs w:val="24"/>
        </w:rPr>
        <w:t>E</w:t>
      </w:r>
      <w:r w:rsidR="00C33093" w:rsidRPr="003346F3">
        <w:rPr>
          <w:szCs w:val="24"/>
        </w:rPr>
        <w:t>xisting schemes and their feasibility must be re-evaluated to determine how they can be most effective in the current economic and social climate.</w:t>
      </w:r>
    </w:p>
    <w:p w14:paraId="510DA50B" w14:textId="19F36075" w:rsidR="00C33093" w:rsidRPr="003346F3" w:rsidRDefault="00C33093" w:rsidP="00C33093">
      <w:pPr>
        <w:rPr>
          <w:szCs w:val="24"/>
        </w:rPr>
      </w:pPr>
      <w:r w:rsidRPr="003346F3">
        <w:rPr>
          <w:szCs w:val="24"/>
        </w:rPr>
        <w:t xml:space="preserve">Additionally, given the rising cost of living and the impact this will have on financial resilience in </w:t>
      </w:r>
      <w:r w:rsidR="000D2959" w:rsidRPr="003346F3">
        <w:rPr>
          <w:szCs w:val="24"/>
        </w:rPr>
        <w:t xml:space="preserve">the </w:t>
      </w:r>
      <w:r w:rsidRPr="003346F3">
        <w:rPr>
          <w:szCs w:val="24"/>
        </w:rPr>
        <w:t>general population</w:t>
      </w:r>
      <w:r w:rsidR="000D2959" w:rsidRPr="003346F3">
        <w:rPr>
          <w:szCs w:val="24"/>
        </w:rPr>
        <w:t>,</w:t>
      </w:r>
      <w:r w:rsidRPr="003346F3">
        <w:rPr>
          <w:szCs w:val="24"/>
        </w:rPr>
        <w:t xml:space="preserve"> it is unlikely that the scale and scope of these schemes and interventions will be sufficient to meet the demands posed by the number of people needing support.  </w:t>
      </w:r>
    </w:p>
    <w:p w14:paraId="72EF951D" w14:textId="209B8CAE" w:rsidR="00DC0299" w:rsidRPr="003346F3" w:rsidRDefault="00DC0299" w:rsidP="007B1D71">
      <w:pPr>
        <w:pStyle w:val="Heading2numbered"/>
        <w:rPr>
          <w:sz w:val="24"/>
          <w:szCs w:val="24"/>
        </w:rPr>
      </w:pPr>
      <w:bookmarkStart w:id="109" w:name="_Toc111213132"/>
      <w:bookmarkStart w:id="110" w:name="_Toc114837707"/>
      <w:r w:rsidRPr="003346F3">
        <w:rPr>
          <w:sz w:val="24"/>
          <w:szCs w:val="24"/>
        </w:rPr>
        <w:lastRenderedPageBreak/>
        <w:t>Future work</w:t>
      </w:r>
      <w:bookmarkEnd w:id="109"/>
      <w:bookmarkEnd w:id="110"/>
    </w:p>
    <w:p w14:paraId="080E26EC" w14:textId="730E7EE1" w:rsidR="0058785A" w:rsidRPr="003346F3" w:rsidRDefault="0058785A" w:rsidP="00AD2685">
      <w:pPr>
        <w:pStyle w:val="Heading3numbered"/>
        <w:rPr>
          <w:sz w:val="24"/>
          <w:szCs w:val="24"/>
        </w:rPr>
      </w:pPr>
      <w:bookmarkStart w:id="111" w:name="_Toc111213133"/>
      <w:bookmarkStart w:id="112" w:name="_Toc114837708"/>
      <w:r w:rsidRPr="003346F3">
        <w:rPr>
          <w:sz w:val="24"/>
          <w:szCs w:val="24"/>
        </w:rPr>
        <w:t>Systematic strategy</w:t>
      </w:r>
      <w:bookmarkEnd w:id="111"/>
      <w:bookmarkEnd w:id="112"/>
    </w:p>
    <w:p w14:paraId="7BDD1982" w14:textId="601EBDD5" w:rsidR="000D2959" w:rsidRPr="003346F3" w:rsidRDefault="00C33093" w:rsidP="00C33093">
      <w:pPr>
        <w:rPr>
          <w:szCs w:val="24"/>
        </w:rPr>
      </w:pPr>
      <w:r w:rsidRPr="003346F3">
        <w:rPr>
          <w:szCs w:val="24"/>
        </w:rPr>
        <w:t xml:space="preserve">The papers included in the 2016 and the 2022 ScotPHN reviews suggests that a more systematic strategy, including support from integrated health, social and community care services, operating in liaison with neighbourhood and community organisations will remain very important. </w:t>
      </w:r>
    </w:p>
    <w:p w14:paraId="75BA584B" w14:textId="72AAC2C9" w:rsidR="0058785A" w:rsidRPr="003346F3" w:rsidRDefault="00433F0E" w:rsidP="00AD2685">
      <w:pPr>
        <w:pStyle w:val="Heading3numbered"/>
        <w:rPr>
          <w:sz w:val="24"/>
          <w:szCs w:val="24"/>
        </w:rPr>
      </w:pPr>
      <w:bookmarkStart w:id="113" w:name="_Toc111213134"/>
      <w:bookmarkStart w:id="114" w:name="_Toc114837709"/>
      <w:r w:rsidRPr="003346F3">
        <w:rPr>
          <w:sz w:val="24"/>
          <w:szCs w:val="24"/>
        </w:rPr>
        <w:t>Improving s</w:t>
      </w:r>
      <w:r w:rsidR="0058785A" w:rsidRPr="003346F3">
        <w:rPr>
          <w:sz w:val="24"/>
          <w:szCs w:val="24"/>
        </w:rPr>
        <w:t>upport</w:t>
      </w:r>
      <w:bookmarkEnd w:id="113"/>
      <w:bookmarkEnd w:id="114"/>
    </w:p>
    <w:p w14:paraId="5DDAAC77" w14:textId="77777777" w:rsidR="0058785A" w:rsidRPr="003346F3" w:rsidRDefault="00C33093" w:rsidP="00C33093">
      <w:pPr>
        <w:rPr>
          <w:szCs w:val="24"/>
        </w:rPr>
      </w:pPr>
      <w:r w:rsidRPr="003346F3">
        <w:rPr>
          <w:szCs w:val="24"/>
        </w:rPr>
        <w:t xml:space="preserve">The evidence shows that relying on individuals and householders to seek assistance proved to be a slow and poorly understood process. </w:t>
      </w:r>
    </w:p>
    <w:p w14:paraId="79353F33" w14:textId="77777777" w:rsidR="0058785A" w:rsidRPr="003346F3" w:rsidRDefault="00C33093" w:rsidP="00C33093">
      <w:pPr>
        <w:rPr>
          <w:szCs w:val="24"/>
        </w:rPr>
      </w:pPr>
      <w:r w:rsidRPr="003346F3">
        <w:rPr>
          <w:szCs w:val="24"/>
        </w:rPr>
        <w:t xml:space="preserve">Supporting existing mechanisms to help individuals and households to navigate a way through the differing criteria for eligibility and subsequently supporting them to seek and secure benefits and services is likely to be required. </w:t>
      </w:r>
    </w:p>
    <w:p w14:paraId="6856CD77" w14:textId="29172D65" w:rsidR="00C33093" w:rsidRPr="003346F3" w:rsidRDefault="00C33093" w:rsidP="00C33093">
      <w:pPr>
        <w:rPr>
          <w:szCs w:val="24"/>
        </w:rPr>
      </w:pPr>
      <w:r w:rsidRPr="003346F3">
        <w:rPr>
          <w:szCs w:val="24"/>
        </w:rPr>
        <w:t>This is in line with the Fuel Poverty Forum's recommendation to collaborate with existing local social and community networks, because these groups know their localities and can tailor support accordingly.</w:t>
      </w:r>
    </w:p>
    <w:p w14:paraId="02AF9340" w14:textId="0CF2012A" w:rsidR="0058785A" w:rsidRPr="003346F3" w:rsidRDefault="0058785A" w:rsidP="00AD2685">
      <w:pPr>
        <w:pStyle w:val="Heading3numbered"/>
        <w:rPr>
          <w:sz w:val="24"/>
          <w:szCs w:val="24"/>
        </w:rPr>
      </w:pPr>
      <w:bookmarkStart w:id="115" w:name="_Toc111213135"/>
      <w:bookmarkStart w:id="116" w:name="_Toc114837710"/>
      <w:r w:rsidRPr="003346F3">
        <w:rPr>
          <w:sz w:val="24"/>
          <w:szCs w:val="24"/>
        </w:rPr>
        <w:t>Evaluat</w:t>
      </w:r>
      <w:r w:rsidR="00433F0E" w:rsidRPr="003346F3">
        <w:rPr>
          <w:sz w:val="24"/>
          <w:szCs w:val="24"/>
        </w:rPr>
        <w:t>ing</w:t>
      </w:r>
      <w:r w:rsidRPr="003346F3">
        <w:rPr>
          <w:sz w:val="24"/>
          <w:szCs w:val="24"/>
        </w:rPr>
        <w:t xml:space="preserve"> short-term solutions</w:t>
      </w:r>
      <w:bookmarkEnd w:id="115"/>
      <w:bookmarkEnd w:id="116"/>
    </w:p>
    <w:p w14:paraId="1CE5871C" w14:textId="4F307174" w:rsidR="0058785A" w:rsidRPr="003346F3" w:rsidRDefault="00C33093" w:rsidP="00C33093">
      <w:pPr>
        <w:rPr>
          <w:szCs w:val="24"/>
        </w:rPr>
      </w:pPr>
      <w:r w:rsidRPr="003346F3">
        <w:rPr>
          <w:szCs w:val="24"/>
        </w:rPr>
        <w:t xml:space="preserve">The short-term solutions presented in the included studies typically include either direct cash supports, providing loans or similar interventions. </w:t>
      </w:r>
    </w:p>
    <w:p w14:paraId="77F4091B" w14:textId="722F553A" w:rsidR="00C33093" w:rsidRPr="003346F3" w:rsidRDefault="00C33093" w:rsidP="00C33093">
      <w:pPr>
        <w:rPr>
          <w:szCs w:val="24"/>
        </w:rPr>
      </w:pPr>
      <w:r w:rsidRPr="003346F3">
        <w:rPr>
          <w:szCs w:val="24"/>
        </w:rPr>
        <w:t xml:space="preserve">There has been very little evaluation of the long-term effects of these on preventing or reducing fuel poverty. Where there was an attempt to </w:t>
      </w:r>
      <w:r w:rsidR="003E698E" w:rsidRPr="003346F3">
        <w:rPr>
          <w:szCs w:val="24"/>
        </w:rPr>
        <w:t xml:space="preserve">carry out an </w:t>
      </w:r>
      <w:r w:rsidRPr="003346F3">
        <w:rPr>
          <w:szCs w:val="24"/>
        </w:rPr>
        <w:t>evaluation of direct financial support, the evidence indicated that it could meet immediate needs, but was not a sustainable medium-term solution to fuel poverty.</w:t>
      </w:r>
    </w:p>
    <w:p w14:paraId="3C562A46" w14:textId="67FB4A42" w:rsidR="0058785A" w:rsidRPr="003346F3" w:rsidRDefault="0058785A" w:rsidP="00AD2685">
      <w:pPr>
        <w:pStyle w:val="Heading3numbered"/>
        <w:rPr>
          <w:sz w:val="24"/>
          <w:szCs w:val="24"/>
        </w:rPr>
      </w:pPr>
      <w:bookmarkStart w:id="117" w:name="_Toc111213136"/>
      <w:bookmarkStart w:id="118" w:name="_Toc114837711"/>
      <w:r w:rsidRPr="003346F3">
        <w:rPr>
          <w:sz w:val="24"/>
          <w:szCs w:val="24"/>
        </w:rPr>
        <w:t>Defin</w:t>
      </w:r>
      <w:r w:rsidR="00286B33" w:rsidRPr="003346F3">
        <w:rPr>
          <w:sz w:val="24"/>
          <w:szCs w:val="24"/>
        </w:rPr>
        <w:t>ing</w:t>
      </w:r>
      <w:r w:rsidRPr="003346F3">
        <w:rPr>
          <w:sz w:val="24"/>
          <w:szCs w:val="24"/>
        </w:rPr>
        <w:t xml:space="preserve"> fuel poverty</w:t>
      </w:r>
      <w:bookmarkEnd w:id="117"/>
      <w:bookmarkEnd w:id="118"/>
    </w:p>
    <w:p w14:paraId="377CE75C" w14:textId="77777777" w:rsidR="0058785A" w:rsidRPr="003346F3" w:rsidRDefault="00C33093" w:rsidP="00C33093">
      <w:pPr>
        <w:rPr>
          <w:szCs w:val="24"/>
        </w:rPr>
      </w:pPr>
      <w:r w:rsidRPr="003346F3">
        <w:rPr>
          <w:szCs w:val="24"/>
        </w:rPr>
        <w:t>Defining fuel poverty is based on decision</w:t>
      </w:r>
      <w:r w:rsidR="003E698E" w:rsidRPr="003346F3">
        <w:rPr>
          <w:szCs w:val="24"/>
        </w:rPr>
        <w:t>s</w:t>
      </w:r>
      <w:r w:rsidRPr="003346F3">
        <w:rPr>
          <w:szCs w:val="24"/>
        </w:rPr>
        <w:t xml:space="preserve"> taken at governmental level. </w:t>
      </w:r>
    </w:p>
    <w:p w14:paraId="04E298E6" w14:textId="48755028" w:rsidR="00C33093" w:rsidRPr="003346F3" w:rsidRDefault="00C33093" w:rsidP="00C33093">
      <w:pPr>
        <w:rPr>
          <w:szCs w:val="24"/>
        </w:rPr>
      </w:pPr>
      <w:r w:rsidRPr="003346F3">
        <w:rPr>
          <w:szCs w:val="24"/>
        </w:rPr>
        <w:lastRenderedPageBreak/>
        <w:t xml:space="preserve">The current fuel poverty indicator has </w:t>
      </w:r>
      <w:proofErr w:type="gramStart"/>
      <w:r w:rsidRPr="003346F3">
        <w:rPr>
          <w:szCs w:val="24"/>
        </w:rPr>
        <w:t>a number of</w:t>
      </w:r>
      <w:proofErr w:type="gramEnd"/>
      <w:r w:rsidRPr="003346F3">
        <w:rPr>
          <w:szCs w:val="24"/>
        </w:rPr>
        <w:t xml:space="preserve"> important advantages. It looks to the household as a whole and focuses on making homes more fuel efficient. It recognises fuel poverty as an issue related to, but distinct from, income poverty. It is also one of the few indicators that recognise</w:t>
      </w:r>
      <w:r w:rsidR="003E698E" w:rsidRPr="003346F3">
        <w:rPr>
          <w:szCs w:val="24"/>
        </w:rPr>
        <w:t>s</w:t>
      </w:r>
      <w:r w:rsidRPr="003346F3">
        <w:rPr>
          <w:szCs w:val="24"/>
        </w:rPr>
        <w:t xml:space="preserve"> disadvantage, </w:t>
      </w:r>
      <w:proofErr w:type="gramStart"/>
      <w:r w:rsidRPr="003346F3">
        <w:rPr>
          <w:szCs w:val="24"/>
        </w:rPr>
        <w:t>poverty</w:t>
      </w:r>
      <w:proofErr w:type="gramEnd"/>
      <w:r w:rsidRPr="003346F3">
        <w:rPr>
          <w:szCs w:val="24"/>
        </w:rPr>
        <w:t xml:space="preserve"> and exclusion in rural Scotland. </w:t>
      </w:r>
    </w:p>
    <w:p w14:paraId="523993F1" w14:textId="77777777" w:rsidR="00B72D8B" w:rsidRPr="003346F3" w:rsidRDefault="00C33093" w:rsidP="00C33093">
      <w:pPr>
        <w:rPr>
          <w:szCs w:val="24"/>
        </w:rPr>
      </w:pPr>
      <w:r w:rsidRPr="003346F3">
        <w:rPr>
          <w:szCs w:val="24"/>
        </w:rPr>
        <w:t xml:space="preserve">However, from the point of view of health and wellbeing, the focus on disposable income relative to household costs means that the current fuel poverty indicator does not directly measure the levels of ‘thermal comfort’ that households deem appropriate themselves and whether they </w:t>
      </w:r>
      <w:proofErr w:type="gramStart"/>
      <w:r w:rsidRPr="003346F3">
        <w:rPr>
          <w:szCs w:val="24"/>
        </w:rPr>
        <w:t>actually achieve</w:t>
      </w:r>
      <w:proofErr w:type="gramEnd"/>
      <w:r w:rsidRPr="003346F3">
        <w:rPr>
          <w:szCs w:val="24"/>
        </w:rPr>
        <w:t xml:space="preserve"> these levels. </w:t>
      </w:r>
    </w:p>
    <w:p w14:paraId="0177F551" w14:textId="0641A5CA" w:rsidR="00C33093" w:rsidRPr="003346F3" w:rsidRDefault="00C33093" w:rsidP="00C33093">
      <w:pPr>
        <w:rPr>
          <w:szCs w:val="24"/>
        </w:rPr>
      </w:pPr>
      <w:r w:rsidRPr="003346F3">
        <w:rPr>
          <w:szCs w:val="24"/>
        </w:rPr>
        <w:t>There is also good evidence that certain groups (children, the elderly and groups who spend more time at home) may require a greater level of thermal comfort at home. Subjective measures of thermal comfort (self-report</w:t>
      </w:r>
      <w:r w:rsidR="00B72D8B" w:rsidRPr="003346F3">
        <w:rPr>
          <w:szCs w:val="24"/>
        </w:rPr>
        <w:t>ed</w:t>
      </w:r>
      <w:r w:rsidRPr="003346F3">
        <w:rPr>
          <w:szCs w:val="24"/>
        </w:rPr>
        <w:t xml:space="preserve"> by households on whether their home is warm enough in winter) might be more appropriate indicators for measuring the consequences of fuel poverty on health.</w:t>
      </w:r>
    </w:p>
    <w:p w14:paraId="53CAA78D" w14:textId="3AE30384" w:rsidR="00B72D8B" w:rsidRPr="003346F3" w:rsidRDefault="00C33093" w:rsidP="00C33093">
      <w:pPr>
        <w:rPr>
          <w:szCs w:val="24"/>
        </w:rPr>
      </w:pPr>
      <w:r w:rsidRPr="003346F3">
        <w:rPr>
          <w:szCs w:val="24"/>
        </w:rPr>
        <w:t xml:space="preserve">Fuel poverty as a driver of short-term loss of wellbeing and longer-term poor health is clear. In seeking to advance a population approach to preventing and reducing the health and wellbeing consequences of fuel poverty, care must be taken to recognise that </w:t>
      </w:r>
      <w:proofErr w:type="gramStart"/>
      <w:r w:rsidRPr="003346F3">
        <w:rPr>
          <w:szCs w:val="24"/>
        </w:rPr>
        <w:t>the majority of</w:t>
      </w:r>
      <w:proofErr w:type="gramEnd"/>
      <w:r w:rsidRPr="003346F3">
        <w:rPr>
          <w:szCs w:val="24"/>
        </w:rPr>
        <w:t xml:space="preserve"> interventions and schemes included in this review are examples of secondary and tertiary prevention that seek to minimise the harms that can accrue. </w:t>
      </w:r>
    </w:p>
    <w:p w14:paraId="76D3725C" w14:textId="28706753" w:rsidR="00163995" w:rsidRPr="003346F3" w:rsidRDefault="00433F0E" w:rsidP="00AD2685">
      <w:pPr>
        <w:pStyle w:val="Heading3numbered"/>
        <w:rPr>
          <w:sz w:val="24"/>
          <w:szCs w:val="24"/>
        </w:rPr>
      </w:pPr>
      <w:bookmarkStart w:id="119" w:name="_Toc114837712"/>
      <w:r w:rsidRPr="003346F3">
        <w:rPr>
          <w:sz w:val="24"/>
          <w:szCs w:val="24"/>
        </w:rPr>
        <w:t>What’s next?</w:t>
      </w:r>
      <w:bookmarkEnd w:id="119"/>
    </w:p>
    <w:p w14:paraId="29E32304" w14:textId="53BFFDEE" w:rsidR="00163995" w:rsidRPr="003346F3" w:rsidRDefault="00C33093" w:rsidP="00C33093">
      <w:pPr>
        <w:rPr>
          <w:szCs w:val="24"/>
        </w:rPr>
      </w:pPr>
      <w:r w:rsidRPr="003346F3">
        <w:rPr>
          <w:szCs w:val="24"/>
        </w:rPr>
        <w:t>To successfully tackle fuel poverty in Scotland, public health must recognise the need to address the social and economic inequalities that allow for the creation of fuel poverty.</w:t>
      </w:r>
      <w:r w:rsidR="001506DD" w:rsidRPr="003346F3">
        <w:rPr>
          <w:szCs w:val="24"/>
        </w:rPr>
        <w:t xml:space="preserve"> The current piece of work suggests which are the schemes and approaches that appear to be effective in the longer run. However, the report is not providing any estimates of how effective these interventions will be in the cost of living crisis. Potential future directions of work could include modelling of the effectiveness of the interventions in the current crisis, to predict which of the interventions should be emphasised to reduce fuel poverty in the way that is most impactful for those that are experiencing the largest inequalities.</w:t>
      </w:r>
    </w:p>
    <w:p w14:paraId="27231269" w14:textId="272AA405" w:rsidR="00C95D4E" w:rsidRPr="003346F3" w:rsidRDefault="00C33093" w:rsidP="00C33093">
      <w:pPr>
        <w:rPr>
          <w:szCs w:val="24"/>
        </w:rPr>
      </w:pPr>
      <w:r w:rsidRPr="003346F3">
        <w:rPr>
          <w:szCs w:val="24"/>
        </w:rPr>
        <w:lastRenderedPageBreak/>
        <w:t>This means supporting the development and implementation of interventions that improve individuals’ financial resilience, the quality of the housing in which they live, and help create a sustainable approach to affordable energy use on a primary prevention level.</w:t>
      </w:r>
    </w:p>
    <w:p w14:paraId="2532D80B" w14:textId="77777777" w:rsidR="00C95D4E" w:rsidRPr="003346F3" w:rsidRDefault="00C95D4E">
      <w:pPr>
        <w:rPr>
          <w:szCs w:val="24"/>
        </w:rPr>
      </w:pPr>
      <w:r w:rsidRPr="003346F3">
        <w:rPr>
          <w:szCs w:val="24"/>
        </w:rPr>
        <w:br w:type="page"/>
      </w:r>
    </w:p>
    <w:p w14:paraId="3AF10CFC" w14:textId="77777777" w:rsidR="00C33093" w:rsidRPr="003346F3" w:rsidRDefault="00C33093" w:rsidP="007B1D71">
      <w:pPr>
        <w:pStyle w:val="Heading1numbered"/>
        <w:rPr>
          <w:sz w:val="24"/>
          <w:szCs w:val="24"/>
        </w:rPr>
      </w:pPr>
      <w:bookmarkStart w:id="120" w:name="_Toc111213138"/>
      <w:bookmarkStart w:id="121" w:name="_Toc114837713"/>
      <w:bookmarkEnd w:id="120"/>
      <w:r w:rsidRPr="003346F3">
        <w:rPr>
          <w:sz w:val="24"/>
          <w:szCs w:val="24"/>
        </w:rPr>
        <w:lastRenderedPageBreak/>
        <w:t>Conclusions</w:t>
      </w:r>
      <w:bookmarkEnd w:id="121"/>
    </w:p>
    <w:p w14:paraId="2C061327" w14:textId="3777AF79" w:rsidR="00316473" w:rsidRPr="003346F3" w:rsidRDefault="00316473" w:rsidP="007B1D71">
      <w:pPr>
        <w:pStyle w:val="Heading2numbered"/>
        <w:rPr>
          <w:sz w:val="24"/>
          <w:szCs w:val="24"/>
        </w:rPr>
      </w:pPr>
      <w:bookmarkStart w:id="122" w:name="_Toc111213140"/>
      <w:bookmarkStart w:id="123" w:name="_Toc114837714"/>
      <w:r w:rsidRPr="003346F3">
        <w:rPr>
          <w:sz w:val="24"/>
          <w:szCs w:val="24"/>
        </w:rPr>
        <w:t>Recommendations in 2016</w:t>
      </w:r>
      <w:bookmarkEnd w:id="122"/>
      <w:bookmarkEnd w:id="123"/>
    </w:p>
    <w:p w14:paraId="4C8BF258" w14:textId="3E0D9410" w:rsidR="00C33093" w:rsidRPr="003346F3" w:rsidRDefault="00C33093" w:rsidP="00C33093">
      <w:pPr>
        <w:rPr>
          <w:szCs w:val="24"/>
        </w:rPr>
      </w:pPr>
      <w:r w:rsidRPr="003346F3">
        <w:rPr>
          <w:szCs w:val="24"/>
        </w:rPr>
        <w:t>In 2016</w:t>
      </w:r>
      <w:r w:rsidR="00C95D4E" w:rsidRPr="003346F3">
        <w:rPr>
          <w:szCs w:val="24"/>
        </w:rPr>
        <w:t>,</w:t>
      </w:r>
      <w:r w:rsidRPr="003346F3">
        <w:rPr>
          <w:szCs w:val="24"/>
        </w:rPr>
        <w:t xml:space="preserve"> the ScotPHN review</w:t>
      </w:r>
      <w:r w:rsidR="00D61139" w:rsidRPr="003346F3">
        <w:rPr>
          <w:rStyle w:val="Superscript"/>
          <w:szCs w:val="24"/>
        </w:rPr>
        <w:fldChar w:fldCharType="begin"/>
      </w:r>
      <w:r w:rsidR="00D61139" w:rsidRPr="003346F3">
        <w:rPr>
          <w:rStyle w:val="Superscript"/>
          <w:szCs w:val="24"/>
        </w:rPr>
        <w:instrText xml:space="preserve"> NOTEREF _Ref110588477 \h  \* MERGEFORMAT </w:instrText>
      </w:r>
      <w:r w:rsidR="00D61139" w:rsidRPr="003346F3">
        <w:rPr>
          <w:rStyle w:val="Superscript"/>
          <w:szCs w:val="24"/>
        </w:rPr>
      </w:r>
      <w:r w:rsidR="00D61139" w:rsidRPr="003346F3">
        <w:rPr>
          <w:rStyle w:val="Superscript"/>
          <w:szCs w:val="24"/>
        </w:rPr>
        <w:fldChar w:fldCharType="separate"/>
      </w:r>
      <w:r w:rsidR="004F57DB">
        <w:rPr>
          <w:rStyle w:val="Superscript"/>
          <w:szCs w:val="24"/>
        </w:rPr>
        <w:t>1</w:t>
      </w:r>
      <w:r w:rsidR="00D61139" w:rsidRPr="003346F3">
        <w:rPr>
          <w:rStyle w:val="Superscript"/>
          <w:szCs w:val="24"/>
        </w:rPr>
        <w:fldChar w:fldCharType="end"/>
      </w:r>
      <w:r w:rsidRPr="003346F3">
        <w:rPr>
          <w:szCs w:val="24"/>
        </w:rPr>
        <w:t xml:space="preserve"> laid out </w:t>
      </w:r>
      <w:proofErr w:type="gramStart"/>
      <w:r w:rsidRPr="003346F3">
        <w:rPr>
          <w:szCs w:val="24"/>
        </w:rPr>
        <w:t>a number of</w:t>
      </w:r>
      <w:proofErr w:type="gramEnd"/>
      <w:r w:rsidRPr="003346F3">
        <w:rPr>
          <w:szCs w:val="24"/>
        </w:rPr>
        <w:t xml:space="preserve"> recommendations </w:t>
      </w:r>
      <w:r w:rsidR="00D25799" w:rsidRPr="003346F3">
        <w:rPr>
          <w:szCs w:val="24"/>
        </w:rPr>
        <w:t xml:space="preserve">which outlined the specific leadership required of the local public health team, </w:t>
      </w:r>
      <w:r w:rsidRPr="003346F3">
        <w:rPr>
          <w:szCs w:val="24"/>
        </w:rPr>
        <w:t>to address the immediate challenges associated with fuel cost increases affecting households then</w:t>
      </w:r>
      <w:r w:rsidR="00316473" w:rsidRPr="003346F3">
        <w:rPr>
          <w:szCs w:val="24"/>
        </w:rPr>
        <w:t>.</w:t>
      </w:r>
      <w:r w:rsidR="00EE7E0B" w:rsidRPr="003346F3">
        <w:rPr>
          <w:szCs w:val="24"/>
        </w:rPr>
        <w:t xml:space="preserve"> </w:t>
      </w:r>
    </w:p>
    <w:p w14:paraId="2A51FF7A" w14:textId="3103E96B" w:rsidR="00C33093" w:rsidRPr="003346F3" w:rsidRDefault="00C95D4E">
      <w:pPr>
        <w:pStyle w:val="Bullet1"/>
        <w:rPr>
          <w:szCs w:val="24"/>
        </w:rPr>
      </w:pPr>
      <w:r w:rsidRPr="003346F3">
        <w:rPr>
          <w:szCs w:val="24"/>
        </w:rPr>
        <w:t>A</w:t>
      </w:r>
      <w:r w:rsidR="00C33093" w:rsidRPr="003346F3">
        <w:rPr>
          <w:szCs w:val="24"/>
        </w:rPr>
        <w:t xml:space="preserve">dvise/remind the NHS and wider partners on the links between fuel poverty, cold </w:t>
      </w:r>
      <w:proofErr w:type="gramStart"/>
      <w:r w:rsidR="00C33093" w:rsidRPr="003346F3">
        <w:rPr>
          <w:szCs w:val="24"/>
        </w:rPr>
        <w:t>homes</w:t>
      </w:r>
      <w:proofErr w:type="gramEnd"/>
      <w:r w:rsidR="00C33093" w:rsidRPr="003346F3">
        <w:rPr>
          <w:szCs w:val="24"/>
        </w:rPr>
        <w:t xml:space="preserve"> and ill-health</w:t>
      </w:r>
      <w:r w:rsidRPr="003346F3">
        <w:rPr>
          <w:szCs w:val="24"/>
        </w:rPr>
        <w:t>.</w:t>
      </w:r>
    </w:p>
    <w:p w14:paraId="26C2A8D7" w14:textId="11D25B1E" w:rsidR="00C33093" w:rsidRPr="003346F3" w:rsidRDefault="00C95D4E" w:rsidP="00BE2E26">
      <w:pPr>
        <w:pStyle w:val="Bullet1"/>
        <w:rPr>
          <w:szCs w:val="24"/>
        </w:rPr>
      </w:pPr>
      <w:r w:rsidRPr="003346F3">
        <w:rPr>
          <w:szCs w:val="24"/>
        </w:rPr>
        <w:t>E</w:t>
      </w:r>
      <w:r w:rsidR="00C33093" w:rsidRPr="003346F3">
        <w:rPr>
          <w:szCs w:val="24"/>
        </w:rPr>
        <w:t xml:space="preserve">xplore how approaches to the delivery of the local NHS as an </w:t>
      </w:r>
      <w:r w:rsidRPr="003346F3">
        <w:rPr>
          <w:szCs w:val="24"/>
        </w:rPr>
        <w:t>a</w:t>
      </w:r>
      <w:r w:rsidR="00C33093" w:rsidRPr="003346F3">
        <w:rPr>
          <w:szCs w:val="24"/>
        </w:rPr>
        <w:t xml:space="preserve">nchor </w:t>
      </w:r>
      <w:r w:rsidRPr="003346F3">
        <w:rPr>
          <w:szCs w:val="24"/>
        </w:rPr>
        <w:t>i</w:t>
      </w:r>
      <w:r w:rsidR="00C33093" w:rsidRPr="003346F3">
        <w:rPr>
          <w:szCs w:val="24"/>
        </w:rPr>
        <w:t>nstitution could be a vehicle for addressing fuel poverty</w:t>
      </w:r>
      <w:r w:rsidRPr="003346F3">
        <w:rPr>
          <w:szCs w:val="24"/>
        </w:rPr>
        <w:t>.</w:t>
      </w:r>
    </w:p>
    <w:p w14:paraId="3D65A398" w14:textId="2FB9DF0E" w:rsidR="00D60C60" w:rsidRPr="003346F3" w:rsidRDefault="00C95D4E" w:rsidP="00BE2E26">
      <w:pPr>
        <w:pStyle w:val="Bullet1"/>
        <w:rPr>
          <w:szCs w:val="24"/>
        </w:rPr>
      </w:pPr>
      <w:r w:rsidRPr="003346F3">
        <w:rPr>
          <w:szCs w:val="24"/>
        </w:rPr>
        <w:t>E</w:t>
      </w:r>
      <w:r w:rsidR="00D60C60" w:rsidRPr="003346F3">
        <w:rPr>
          <w:szCs w:val="24"/>
        </w:rPr>
        <w:t>xplore how best to align efforts within the national and local systems to tackle fuel poverty with investment in climate change and green jobs</w:t>
      </w:r>
      <w:r w:rsidRPr="003346F3">
        <w:rPr>
          <w:szCs w:val="24"/>
        </w:rPr>
        <w:t>.</w:t>
      </w:r>
    </w:p>
    <w:p w14:paraId="14D3F874" w14:textId="163CC0B6" w:rsidR="00C33093" w:rsidRPr="003346F3" w:rsidRDefault="00C95D4E" w:rsidP="00BE2E26">
      <w:pPr>
        <w:pStyle w:val="Bullet1"/>
        <w:rPr>
          <w:szCs w:val="24"/>
        </w:rPr>
      </w:pPr>
      <w:r w:rsidRPr="003346F3">
        <w:rPr>
          <w:szCs w:val="24"/>
        </w:rPr>
        <w:t>W</w:t>
      </w:r>
      <w:r w:rsidR="00C33093" w:rsidRPr="003346F3">
        <w:rPr>
          <w:szCs w:val="24"/>
        </w:rPr>
        <w:t xml:space="preserve">ork with local community planning/resilience partnerships and wider partners to identify who and where those most vulnerable to fuel poverty reside within NHS </w:t>
      </w:r>
      <w:r w:rsidR="00316473" w:rsidRPr="003346F3">
        <w:rPr>
          <w:szCs w:val="24"/>
        </w:rPr>
        <w:t>B</w:t>
      </w:r>
      <w:r w:rsidR="00C33093" w:rsidRPr="003346F3">
        <w:rPr>
          <w:szCs w:val="24"/>
        </w:rPr>
        <w:t>oard areas, exploring the use of data and intelligence systems to support this</w:t>
      </w:r>
      <w:r w:rsidRPr="003346F3">
        <w:rPr>
          <w:szCs w:val="24"/>
        </w:rPr>
        <w:t>.</w:t>
      </w:r>
    </w:p>
    <w:p w14:paraId="0BD4EB39" w14:textId="33B9C249" w:rsidR="00D60C60" w:rsidRPr="003346F3" w:rsidRDefault="00C95D4E" w:rsidP="00BE2E26">
      <w:pPr>
        <w:pStyle w:val="Bullet1"/>
        <w:rPr>
          <w:szCs w:val="24"/>
        </w:rPr>
      </w:pPr>
      <w:r w:rsidRPr="003346F3">
        <w:rPr>
          <w:szCs w:val="24"/>
        </w:rPr>
        <w:t>W</w:t>
      </w:r>
      <w:r w:rsidR="00D60C60" w:rsidRPr="003346F3">
        <w:rPr>
          <w:szCs w:val="24"/>
        </w:rPr>
        <w:t xml:space="preserve">ork with partners to explore the barriers to participation in current measures and scope to extend the reach to those most in need by encouraging increased partnership with </w:t>
      </w:r>
      <w:r w:rsidR="007C10D0" w:rsidRPr="003346F3">
        <w:rPr>
          <w:szCs w:val="24"/>
        </w:rPr>
        <w:t>trusted sources of information and support based on lived experience input</w:t>
      </w:r>
      <w:r w:rsidRPr="003346F3">
        <w:rPr>
          <w:szCs w:val="24"/>
        </w:rPr>
        <w:t>.</w:t>
      </w:r>
    </w:p>
    <w:p w14:paraId="22EF4466" w14:textId="62B37419" w:rsidR="00C33093" w:rsidRPr="003346F3" w:rsidRDefault="00C95D4E" w:rsidP="00BE2E26">
      <w:pPr>
        <w:pStyle w:val="Bullet1"/>
        <w:rPr>
          <w:szCs w:val="24"/>
        </w:rPr>
      </w:pPr>
      <w:r w:rsidRPr="003346F3">
        <w:rPr>
          <w:szCs w:val="24"/>
        </w:rPr>
        <w:t>W</w:t>
      </w:r>
      <w:r w:rsidR="00C33093" w:rsidRPr="003346F3">
        <w:rPr>
          <w:szCs w:val="24"/>
        </w:rPr>
        <w:t>ork to realise the potential for fuel poverty and cold</w:t>
      </w:r>
      <w:r w:rsidR="00F502D8" w:rsidRPr="003346F3">
        <w:rPr>
          <w:szCs w:val="24"/>
        </w:rPr>
        <w:t xml:space="preserve"> </w:t>
      </w:r>
      <w:r w:rsidR="00C33093" w:rsidRPr="003346F3">
        <w:rPr>
          <w:szCs w:val="24"/>
        </w:rPr>
        <w:t>home</w:t>
      </w:r>
      <w:r w:rsidR="00F502D8" w:rsidRPr="003346F3">
        <w:rPr>
          <w:szCs w:val="24"/>
        </w:rPr>
        <w:t>-</w:t>
      </w:r>
      <w:r w:rsidR="00C33093" w:rsidRPr="003346F3">
        <w:rPr>
          <w:szCs w:val="24"/>
        </w:rPr>
        <w:t>related activities to be delivered as part of other health improvement/health promotion activities</w:t>
      </w:r>
      <w:r w:rsidRPr="003346F3">
        <w:rPr>
          <w:szCs w:val="24"/>
        </w:rPr>
        <w:t>.</w:t>
      </w:r>
    </w:p>
    <w:p w14:paraId="6AB46DF8" w14:textId="1979D187" w:rsidR="00316473" w:rsidRPr="003346F3" w:rsidRDefault="00C95D4E" w:rsidP="00BE2E26">
      <w:pPr>
        <w:pStyle w:val="Bullet1"/>
        <w:rPr>
          <w:szCs w:val="24"/>
        </w:rPr>
      </w:pPr>
      <w:r w:rsidRPr="003346F3">
        <w:rPr>
          <w:szCs w:val="24"/>
        </w:rPr>
        <w:t>E</w:t>
      </w:r>
      <w:r w:rsidR="00C33093" w:rsidRPr="003346F3">
        <w:rPr>
          <w:szCs w:val="24"/>
        </w:rPr>
        <w:t>xplore how best to minimise potential barriers to health service professional engagement with issues related to fuel poverty</w:t>
      </w:r>
      <w:r w:rsidRPr="003346F3">
        <w:rPr>
          <w:szCs w:val="24"/>
        </w:rPr>
        <w:t xml:space="preserve">. </w:t>
      </w:r>
    </w:p>
    <w:p w14:paraId="501FB0C1" w14:textId="3C9BDE1B" w:rsidR="00C33093" w:rsidRPr="003346F3" w:rsidRDefault="00C95D4E" w:rsidP="00BE2E26">
      <w:pPr>
        <w:pStyle w:val="Bullet1"/>
        <w:rPr>
          <w:szCs w:val="24"/>
        </w:rPr>
      </w:pPr>
      <w:r w:rsidRPr="003346F3">
        <w:rPr>
          <w:szCs w:val="24"/>
        </w:rPr>
        <w:t>E</w:t>
      </w:r>
      <w:r w:rsidR="00C33093" w:rsidRPr="003346F3">
        <w:rPr>
          <w:szCs w:val="24"/>
        </w:rPr>
        <w:t>xplore the feasibility and potential benefits of developing training for frontline staff to support their understanding of fuel poverty and the prevention of its health consequences</w:t>
      </w:r>
      <w:r w:rsidRPr="003346F3">
        <w:rPr>
          <w:szCs w:val="24"/>
        </w:rPr>
        <w:t>.</w:t>
      </w:r>
      <w:r w:rsidR="00C33093" w:rsidRPr="003346F3">
        <w:rPr>
          <w:szCs w:val="24"/>
        </w:rPr>
        <w:t xml:space="preserve"> </w:t>
      </w:r>
    </w:p>
    <w:p w14:paraId="6ACCC2B0" w14:textId="3A01D9D8" w:rsidR="00C33093" w:rsidRPr="003346F3" w:rsidRDefault="00C95D4E" w:rsidP="00BE2E26">
      <w:pPr>
        <w:pStyle w:val="Bullet1"/>
        <w:rPr>
          <w:szCs w:val="24"/>
        </w:rPr>
      </w:pPr>
      <w:r w:rsidRPr="003346F3">
        <w:rPr>
          <w:szCs w:val="24"/>
        </w:rPr>
        <w:lastRenderedPageBreak/>
        <w:t>P</w:t>
      </w:r>
      <w:r w:rsidR="00C33093" w:rsidRPr="003346F3">
        <w:rPr>
          <w:szCs w:val="24"/>
        </w:rPr>
        <w:t>rovide specialist public health advice and guidance on monitoring and evaluating interventions and measures and to be an advocate for the inclusion of evaluation in fuel poverty interventions to better determine what works</w:t>
      </w:r>
      <w:r w:rsidRPr="003346F3">
        <w:rPr>
          <w:szCs w:val="24"/>
        </w:rPr>
        <w:t>.</w:t>
      </w:r>
    </w:p>
    <w:p w14:paraId="4C55CD54" w14:textId="001CA5C6" w:rsidR="00C33093" w:rsidRPr="003346F3" w:rsidRDefault="00C95D4E" w:rsidP="00BE2E26">
      <w:pPr>
        <w:pStyle w:val="Bullet1"/>
        <w:rPr>
          <w:szCs w:val="24"/>
        </w:rPr>
      </w:pPr>
      <w:r w:rsidRPr="003346F3">
        <w:rPr>
          <w:szCs w:val="24"/>
        </w:rPr>
        <w:t>L</w:t>
      </w:r>
      <w:r w:rsidR="00C33093" w:rsidRPr="003346F3">
        <w:rPr>
          <w:szCs w:val="24"/>
        </w:rPr>
        <w:t>ink with fuel poverty leads across local and national whole</w:t>
      </w:r>
      <w:r w:rsidRPr="003346F3">
        <w:rPr>
          <w:szCs w:val="24"/>
        </w:rPr>
        <w:t>-</w:t>
      </w:r>
      <w:r w:rsidR="00C33093" w:rsidRPr="003346F3">
        <w:rPr>
          <w:szCs w:val="24"/>
        </w:rPr>
        <w:t>system public health organisations to share experiences and knowledge of local measures and activities to address fuel poverty.</w:t>
      </w:r>
    </w:p>
    <w:p w14:paraId="30A67F91" w14:textId="4F7B0C6A" w:rsidR="00316473" w:rsidRPr="003346F3" w:rsidRDefault="00316473" w:rsidP="007B1D71">
      <w:pPr>
        <w:pStyle w:val="Heading2numbered"/>
        <w:rPr>
          <w:sz w:val="24"/>
          <w:szCs w:val="24"/>
        </w:rPr>
      </w:pPr>
      <w:bookmarkStart w:id="124" w:name="_Toc111213141"/>
      <w:bookmarkStart w:id="125" w:name="_Toc114837715"/>
      <w:r w:rsidRPr="003346F3">
        <w:rPr>
          <w:sz w:val="24"/>
          <w:szCs w:val="24"/>
        </w:rPr>
        <w:t>Recommendations in 2022</w:t>
      </w:r>
      <w:bookmarkEnd w:id="124"/>
      <w:bookmarkEnd w:id="125"/>
    </w:p>
    <w:p w14:paraId="731CABD5" w14:textId="27CC7408" w:rsidR="00C33093" w:rsidRPr="003346F3" w:rsidRDefault="00C33093" w:rsidP="00C33093">
      <w:pPr>
        <w:rPr>
          <w:szCs w:val="24"/>
        </w:rPr>
      </w:pPr>
      <w:r w:rsidRPr="003346F3">
        <w:rPr>
          <w:szCs w:val="24"/>
        </w:rPr>
        <w:t>In reviewing the material published since 2016, there is little to suggest that these recommendations</w:t>
      </w:r>
      <w:r w:rsidR="00D25799" w:rsidRPr="003346F3">
        <w:rPr>
          <w:szCs w:val="24"/>
        </w:rPr>
        <w:t xml:space="preserve"> (plus </w:t>
      </w:r>
      <w:r w:rsidR="00C95D4E" w:rsidRPr="003346F3">
        <w:rPr>
          <w:szCs w:val="24"/>
        </w:rPr>
        <w:t>two</w:t>
      </w:r>
      <w:r w:rsidR="00D25799" w:rsidRPr="003346F3">
        <w:rPr>
          <w:szCs w:val="24"/>
        </w:rPr>
        <w:t xml:space="preserve"> more)</w:t>
      </w:r>
      <w:r w:rsidRPr="003346F3">
        <w:rPr>
          <w:szCs w:val="24"/>
        </w:rPr>
        <w:t xml:space="preserve"> have been overtaken by new and compelling evidence of what works in preventing and reducing the potential consequence of fuel poverty on health and wellbeing. </w:t>
      </w:r>
    </w:p>
    <w:p w14:paraId="306E3978" w14:textId="77777777" w:rsidR="00C95D4E" w:rsidRPr="003346F3" w:rsidRDefault="00C33093" w:rsidP="00C33093">
      <w:pPr>
        <w:rPr>
          <w:szCs w:val="24"/>
        </w:rPr>
      </w:pPr>
      <w:r w:rsidRPr="003346F3">
        <w:rPr>
          <w:szCs w:val="24"/>
        </w:rPr>
        <w:t xml:space="preserve">What has changed is the urgency with which the whole public health system needs to respond to these recommendations to minimise the likelihood of harms to the people across Scotland. </w:t>
      </w:r>
    </w:p>
    <w:p w14:paraId="46400611" w14:textId="4AB62AD1" w:rsidR="00C33093" w:rsidRPr="003346F3" w:rsidRDefault="00C33093" w:rsidP="00C33093">
      <w:pPr>
        <w:rPr>
          <w:szCs w:val="24"/>
        </w:rPr>
      </w:pPr>
      <w:r w:rsidRPr="003346F3">
        <w:rPr>
          <w:szCs w:val="24"/>
        </w:rPr>
        <w:t>At the same time, responding to the fuel poverty issue within the context of the current cost</w:t>
      </w:r>
      <w:r w:rsidR="00286B33" w:rsidRPr="003346F3">
        <w:rPr>
          <w:szCs w:val="24"/>
        </w:rPr>
        <w:t xml:space="preserve"> </w:t>
      </w:r>
      <w:r w:rsidRPr="003346F3">
        <w:rPr>
          <w:szCs w:val="24"/>
        </w:rPr>
        <w:t>of</w:t>
      </w:r>
      <w:r w:rsidR="00286B33" w:rsidRPr="003346F3">
        <w:rPr>
          <w:szCs w:val="24"/>
        </w:rPr>
        <w:t xml:space="preserve"> </w:t>
      </w:r>
      <w:r w:rsidRPr="003346F3">
        <w:rPr>
          <w:szCs w:val="24"/>
        </w:rPr>
        <w:t xml:space="preserve">living crisis emphasises the profound need to address the social and economic causes that drive inequalities in Scotland.       </w:t>
      </w:r>
    </w:p>
    <w:p w14:paraId="21358734" w14:textId="77777777" w:rsidR="00C33093" w:rsidRPr="003346F3" w:rsidRDefault="00C33093" w:rsidP="00C33093">
      <w:pPr>
        <w:rPr>
          <w:szCs w:val="24"/>
        </w:rPr>
      </w:pPr>
      <w:r w:rsidRPr="003346F3">
        <w:rPr>
          <w:szCs w:val="24"/>
        </w:rPr>
        <w:br w:type="page"/>
      </w:r>
    </w:p>
    <w:p w14:paraId="1D90A53E" w14:textId="27B4E7D3" w:rsidR="003F124F" w:rsidRPr="003346F3" w:rsidRDefault="00C33093" w:rsidP="007B1D71">
      <w:pPr>
        <w:pStyle w:val="Heading1numbered"/>
        <w:rPr>
          <w:sz w:val="24"/>
          <w:szCs w:val="24"/>
        </w:rPr>
      </w:pPr>
      <w:bookmarkStart w:id="126" w:name="_Toc114837716"/>
      <w:bookmarkStart w:id="127" w:name="appendix1"/>
      <w:r w:rsidRPr="003346F3">
        <w:rPr>
          <w:sz w:val="24"/>
          <w:szCs w:val="24"/>
        </w:rPr>
        <w:lastRenderedPageBreak/>
        <w:t xml:space="preserve">Appendix </w:t>
      </w:r>
      <w:r w:rsidR="00B15CDB" w:rsidRPr="003346F3">
        <w:rPr>
          <w:sz w:val="24"/>
          <w:szCs w:val="24"/>
        </w:rPr>
        <w:t>1</w:t>
      </w:r>
      <w:bookmarkEnd w:id="126"/>
    </w:p>
    <w:p w14:paraId="57EEE091" w14:textId="0DF443AB" w:rsidR="003F124F" w:rsidRPr="003346F3" w:rsidRDefault="003F124F" w:rsidP="003F124F">
      <w:pPr>
        <w:spacing w:after="0" w:line="276" w:lineRule="auto"/>
        <w:rPr>
          <w:rFonts w:eastAsia="Calibri"/>
          <w:b/>
          <w:color w:val="000000"/>
          <w:szCs w:val="24"/>
        </w:rPr>
      </w:pPr>
      <w:r w:rsidRPr="003346F3">
        <w:rPr>
          <w:rFonts w:eastAsia="Calibri"/>
          <w:b/>
          <w:color w:val="000000"/>
          <w:szCs w:val="24"/>
        </w:rPr>
        <w:t>Current Scottish Fuel Poverty Definitions</w:t>
      </w:r>
    </w:p>
    <w:p w14:paraId="0229F57E" w14:textId="77777777" w:rsidR="003F124F" w:rsidRPr="003346F3" w:rsidRDefault="003F124F" w:rsidP="003F124F">
      <w:pPr>
        <w:spacing w:after="0" w:line="276" w:lineRule="auto"/>
        <w:rPr>
          <w:rFonts w:eastAsia="Calibri"/>
          <w:color w:val="000000"/>
          <w:szCs w:val="24"/>
        </w:rPr>
      </w:pPr>
    </w:p>
    <w:p w14:paraId="1EBB9BF2" w14:textId="77777777" w:rsidR="003F124F" w:rsidRPr="003346F3" w:rsidRDefault="003F124F" w:rsidP="003F124F">
      <w:pPr>
        <w:spacing w:after="0" w:line="276" w:lineRule="auto"/>
        <w:rPr>
          <w:rFonts w:eastAsia="Calibri"/>
          <w:color w:val="000000"/>
          <w:szCs w:val="24"/>
        </w:rPr>
      </w:pPr>
      <w:r w:rsidRPr="003346F3">
        <w:rPr>
          <w:rFonts w:eastAsia="Calibri"/>
          <w:color w:val="000000"/>
          <w:szCs w:val="24"/>
        </w:rPr>
        <w:t>The Scottish definition of fuel poverty as set out in legislation, where a household is in fuel poverty if:</w:t>
      </w:r>
    </w:p>
    <w:p w14:paraId="1E5A5D19" w14:textId="77777777" w:rsidR="003F124F" w:rsidRPr="003346F3" w:rsidRDefault="003F124F" w:rsidP="003F124F">
      <w:pPr>
        <w:spacing w:after="0" w:line="276" w:lineRule="auto"/>
        <w:rPr>
          <w:rFonts w:eastAsia="Calibri"/>
          <w:color w:val="000000"/>
          <w:szCs w:val="24"/>
        </w:rPr>
      </w:pPr>
    </w:p>
    <w:p w14:paraId="0BB24BD2" w14:textId="77777777" w:rsidR="003F124F" w:rsidRPr="003346F3" w:rsidRDefault="003F124F" w:rsidP="003F124F">
      <w:pPr>
        <w:pStyle w:val="ListParagraph"/>
        <w:numPr>
          <w:ilvl w:val="0"/>
          <w:numId w:val="27"/>
        </w:numPr>
        <w:spacing w:after="0" w:line="276" w:lineRule="auto"/>
        <w:rPr>
          <w:rFonts w:eastAsia="Calibri"/>
          <w:color w:val="000000"/>
          <w:szCs w:val="24"/>
        </w:rPr>
      </w:pPr>
      <w:r w:rsidRPr="003346F3">
        <w:rPr>
          <w:rFonts w:eastAsia="Calibri"/>
          <w:color w:val="000000"/>
          <w:szCs w:val="24"/>
        </w:rPr>
        <w:t>in order to maintain a satisfactory heating regime, total fuel costs necessary for the home are more than 10% of the household's adjusted (</w:t>
      </w:r>
      <w:proofErr w:type="gramStart"/>
      <w:r w:rsidRPr="003346F3">
        <w:rPr>
          <w:rFonts w:eastAsia="Calibri"/>
          <w:color w:val="000000"/>
          <w:szCs w:val="24"/>
        </w:rPr>
        <w:t>i.e.</w:t>
      </w:r>
      <w:proofErr w:type="gramEnd"/>
      <w:r w:rsidRPr="003346F3">
        <w:rPr>
          <w:rFonts w:eastAsia="Calibri"/>
          <w:color w:val="000000"/>
          <w:szCs w:val="24"/>
        </w:rPr>
        <w:t xml:space="preserve"> after housing costs) net income (and more than 20% in the case of extreme fuel poverty); and</w:t>
      </w:r>
    </w:p>
    <w:p w14:paraId="5213728E" w14:textId="77777777" w:rsidR="003F124F" w:rsidRPr="003346F3" w:rsidRDefault="003F124F" w:rsidP="003F124F">
      <w:pPr>
        <w:spacing w:after="0" w:line="276" w:lineRule="auto"/>
        <w:rPr>
          <w:rFonts w:eastAsia="Calibri"/>
          <w:color w:val="000000"/>
          <w:szCs w:val="24"/>
        </w:rPr>
      </w:pPr>
    </w:p>
    <w:p w14:paraId="4F1EA56D" w14:textId="77777777" w:rsidR="003F124F" w:rsidRPr="003346F3" w:rsidRDefault="003F124F" w:rsidP="003F124F">
      <w:pPr>
        <w:pStyle w:val="ListParagraph"/>
        <w:numPr>
          <w:ilvl w:val="0"/>
          <w:numId w:val="27"/>
        </w:numPr>
        <w:spacing w:after="0" w:line="276" w:lineRule="auto"/>
        <w:rPr>
          <w:rFonts w:eastAsia="Calibri"/>
          <w:color w:val="000000"/>
          <w:szCs w:val="24"/>
        </w:rPr>
      </w:pPr>
      <w:r w:rsidRPr="003346F3">
        <w:rPr>
          <w:rFonts w:eastAsia="Calibri"/>
          <w:color w:val="000000"/>
          <w:szCs w:val="24"/>
        </w:rPr>
        <w:t>if, after deducting those fuel costs, benefits received for a care need or disability and childcare costs, the household's remaining adjusted net income is insufficient to maintain an acceptable standard of living.</w:t>
      </w:r>
    </w:p>
    <w:p w14:paraId="65BD1964" w14:textId="77777777" w:rsidR="003F124F" w:rsidRPr="003346F3" w:rsidRDefault="003F124F" w:rsidP="003F124F">
      <w:pPr>
        <w:spacing w:after="0" w:line="276" w:lineRule="auto"/>
        <w:rPr>
          <w:rFonts w:eastAsia="Calibri"/>
          <w:color w:val="000000"/>
          <w:szCs w:val="24"/>
        </w:rPr>
      </w:pPr>
    </w:p>
    <w:p w14:paraId="22840685" w14:textId="77777777" w:rsidR="003F124F" w:rsidRPr="003346F3" w:rsidRDefault="003F124F" w:rsidP="003F124F">
      <w:pPr>
        <w:spacing w:after="0" w:line="276" w:lineRule="auto"/>
        <w:rPr>
          <w:rFonts w:eastAsia="Calibri"/>
          <w:color w:val="000000"/>
          <w:szCs w:val="24"/>
        </w:rPr>
      </w:pPr>
      <w:r w:rsidRPr="003346F3">
        <w:rPr>
          <w:rFonts w:eastAsia="Calibri"/>
          <w:color w:val="000000"/>
          <w:szCs w:val="24"/>
        </w:rPr>
        <w:t xml:space="preserve">Under this definition, a household’s adjusted after housing costs net income is net of income tax, national insurance contributions, mortgage or rent payments, childcare costs, council tax, </w:t>
      </w:r>
      <w:proofErr w:type="gramStart"/>
      <w:r w:rsidRPr="003346F3">
        <w:rPr>
          <w:rFonts w:eastAsia="Calibri"/>
          <w:color w:val="000000"/>
          <w:szCs w:val="24"/>
        </w:rPr>
        <w:t>water</w:t>
      </w:r>
      <w:proofErr w:type="gramEnd"/>
      <w:r w:rsidRPr="003346F3">
        <w:rPr>
          <w:rFonts w:eastAsia="Calibri"/>
          <w:color w:val="000000"/>
          <w:szCs w:val="24"/>
        </w:rPr>
        <w:t xml:space="preserve"> and sewerage charges.</w:t>
      </w:r>
    </w:p>
    <w:p w14:paraId="3DFAD317" w14:textId="77777777" w:rsidR="003F124F" w:rsidRPr="003346F3" w:rsidRDefault="003F124F" w:rsidP="003F124F">
      <w:pPr>
        <w:spacing w:after="0" w:line="276" w:lineRule="auto"/>
        <w:rPr>
          <w:rFonts w:eastAsia="Calibri"/>
          <w:color w:val="000000"/>
          <w:szCs w:val="24"/>
        </w:rPr>
      </w:pPr>
    </w:p>
    <w:p w14:paraId="5A80EABA" w14:textId="77777777" w:rsidR="003F124F" w:rsidRPr="003346F3" w:rsidRDefault="003F124F" w:rsidP="003F124F">
      <w:pPr>
        <w:spacing w:after="0" w:line="276" w:lineRule="auto"/>
        <w:rPr>
          <w:rFonts w:eastAsia="Calibri"/>
          <w:color w:val="000000"/>
          <w:szCs w:val="24"/>
        </w:rPr>
      </w:pPr>
      <w:r w:rsidRPr="003346F3">
        <w:rPr>
          <w:rFonts w:eastAsia="Calibri"/>
          <w:color w:val="000000"/>
          <w:szCs w:val="24"/>
        </w:rPr>
        <w:t>The remaining adjusted net income must be at least 90% of the </w:t>
      </w:r>
      <w:hyperlink r:id="rId16" w:history="1">
        <w:r w:rsidRPr="003346F3">
          <w:rPr>
            <w:rFonts w:eastAsia="Calibri"/>
            <w:color w:val="0563C1"/>
            <w:szCs w:val="24"/>
            <w:u w:val="single"/>
          </w:rPr>
          <w:t>UK Minimum Income Standard</w:t>
        </w:r>
      </w:hyperlink>
      <w:r w:rsidRPr="003346F3">
        <w:rPr>
          <w:rFonts w:eastAsia="Calibri"/>
          <w:color w:val="000000"/>
          <w:szCs w:val="24"/>
        </w:rPr>
        <w:t> to be considered an acceptable standard of living, with an additional amount added for households in remote rural, remote small town and island areas.</w:t>
      </w:r>
    </w:p>
    <w:p w14:paraId="1EB9C574" w14:textId="77777777" w:rsidR="003F124F" w:rsidRPr="003346F3" w:rsidRDefault="003F124F" w:rsidP="003F124F">
      <w:pPr>
        <w:spacing w:after="0" w:line="276" w:lineRule="auto"/>
        <w:rPr>
          <w:rFonts w:eastAsia="Calibri"/>
          <w:color w:val="000000"/>
          <w:szCs w:val="24"/>
        </w:rPr>
      </w:pPr>
    </w:p>
    <w:p w14:paraId="57D8AB7C" w14:textId="77777777" w:rsidR="003F124F" w:rsidRPr="003346F3" w:rsidRDefault="003F124F" w:rsidP="003F124F">
      <w:pPr>
        <w:spacing w:after="0" w:line="276" w:lineRule="auto"/>
        <w:rPr>
          <w:szCs w:val="24"/>
        </w:rPr>
      </w:pPr>
      <w:r w:rsidRPr="003346F3">
        <w:rPr>
          <w:rFonts w:eastAsia="Calibri"/>
          <w:color w:val="000000"/>
          <w:szCs w:val="24"/>
        </w:rPr>
        <w:t>In 2021, 90% of the UK Minimum Income Standard ranged between £8,140 and £21,160 depending on the household type and between £10,260 and £24,590 to reflect the higher cost of living in remote rural, remote small town and island areas.</w:t>
      </w:r>
    </w:p>
    <w:p w14:paraId="47743B1C" w14:textId="77777777" w:rsidR="003F124F" w:rsidRPr="003346F3" w:rsidRDefault="003F124F">
      <w:pPr>
        <w:rPr>
          <w:rFonts w:eastAsiaTheme="majorEastAsia" w:cstheme="majorBidi"/>
          <w:b/>
          <w:szCs w:val="24"/>
        </w:rPr>
      </w:pPr>
      <w:r w:rsidRPr="003346F3">
        <w:rPr>
          <w:szCs w:val="24"/>
        </w:rPr>
        <w:br w:type="page"/>
      </w:r>
    </w:p>
    <w:p w14:paraId="41852025" w14:textId="7D6E86D7" w:rsidR="00C33093" w:rsidRPr="003346F3" w:rsidRDefault="003F124F" w:rsidP="007B1D71">
      <w:pPr>
        <w:pStyle w:val="Heading1numbered"/>
        <w:rPr>
          <w:sz w:val="24"/>
          <w:szCs w:val="24"/>
        </w:rPr>
      </w:pPr>
      <w:bookmarkStart w:id="128" w:name="_Toc114837717"/>
      <w:r w:rsidRPr="003346F3">
        <w:rPr>
          <w:sz w:val="24"/>
          <w:szCs w:val="24"/>
        </w:rPr>
        <w:lastRenderedPageBreak/>
        <w:t>Appendix 2</w:t>
      </w:r>
      <w:bookmarkEnd w:id="128"/>
    </w:p>
    <w:p w14:paraId="5D00C7CF" w14:textId="0AC02FB1" w:rsidR="00C95D4E" w:rsidRPr="003346F3" w:rsidRDefault="00C95D4E" w:rsidP="007B1D71">
      <w:pPr>
        <w:pStyle w:val="Tableorchartcaption"/>
        <w:rPr>
          <w:sz w:val="24"/>
          <w:szCs w:val="24"/>
        </w:rPr>
      </w:pPr>
      <w:r w:rsidRPr="003346F3">
        <w:rPr>
          <w:sz w:val="24"/>
          <w:szCs w:val="24"/>
        </w:rPr>
        <w:t>Table 2: studies included in the summary of energy prices, income</w:t>
      </w:r>
    </w:p>
    <w:tbl>
      <w:tblPr>
        <w:tblStyle w:val="TableGrid"/>
        <w:tblW w:w="9067" w:type="dxa"/>
        <w:tblLook w:val="04A0" w:firstRow="1" w:lastRow="0" w:firstColumn="1" w:lastColumn="0" w:noHBand="0" w:noVBand="1"/>
      </w:tblPr>
      <w:tblGrid>
        <w:gridCol w:w="4248"/>
        <w:gridCol w:w="4819"/>
      </w:tblGrid>
      <w:tr w:rsidR="00C33093" w:rsidRPr="003346F3" w14:paraId="51896239" w14:textId="77777777" w:rsidTr="003D6093">
        <w:trPr>
          <w:cnfStyle w:val="100000000000" w:firstRow="1" w:lastRow="0" w:firstColumn="0" w:lastColumn="0" w:oddVBand="0" w:evenVBand="0" w:oddHBand="0" w:evenHBand="0" w:firstRowFirstColumn="0" w:firstRowLastColumn="0" w:lastRowFirstColumn="0" w:lastRowLastColumn="0"/>
          <w:trHeight w:val="300"/>
        </w:trPr>
        <w:tc>
          <w:tcPr>
            <w:tcW w:w="4248" w:type="dxa"/>
            <w:shd w:val="clear" w:color="auto" w:fill="FFFFFF" w:themeFill="background1"/>
            <w:hideMark/>
          </w:tcPr>
          <w:bookmarkEnd w:id="127"/>
          <w:p w14:paraId="40AFE5DE" w14:textId="77777777" w:rsidR="00C33093" w:rsidRPr="003346F3" w:rsidRDefault="00C33093" w:rsidP="00AD2685">
            <w:pPr>
              <w:pStyle w:val="TableHead"/>
              <w:rPr>
                <w:color w:val="auto"/>
              </w:rPr>
            </w:pPr>
            <w:r w:rsidRPr="003346F3">
              <w:rPr>
                <w:color w:val="auto"/>
              </w:rPr>
              <w:t>Author</w:t>
            </w:r>
          </w:p>
        </w:tc>
        <w:tc>
          <w:tcPr>
            <w:tcW w:w="4819" w:type="dxa"/>
            <w:shd w:val="clear" w:color="auto" w:fill="FFFFFF" w:themeFill="background1"/>
            <w:hideMark/>
          </w:tcPr>
          <w:p w14:paraId="37123BB5" w14:textId="77777777" w:rsidR="00C33093" w:rsidRPr="003346F3" w:rsidRDefault="00C33093" w:rsidP="00AD2685">
            <w:pPr>
              <w:pStyle w:val="TableHead"/>
              <w:rPr>
                <w:color w:val="auto"/>
              </w:rPr>
            </w:pPr>
            <w:r w:rsidRPr="003346F3">
              <w:rPr>
                <w:color w:val="auto"/>
              </w:rPr>
              <w:t>Summary</w:t>
            </w:r>
          </w:p>
        </w:tc>
      </w:tr>
      <w:tr w:rsidR="00C33093" w:rsidRPr="003346F3" w14:paraId="04846556" w14:textId="77777777" w:rsidTr="003D6093">
        <w:trPr>
          <w:trHeight w:val="1210"/>
        </w:trPr>
        <w:tc>
          <w:tcPr>
            <w:tcW w:w="4248" w:type="dxa"/>
            <w:hideMark/>
          </w:tcPr>
          <w:p w14:paraId="1E8A0BE3" w14:textId="057EE1D2" w:rsidR="00C33093" w:rsidRPr="003346F3" w:rsidRDefault="00C33093" w:rsidP="00AD2685">
            <w:pPr>
              <w:pStyle w:val="TableBody"/>
            </w:pPr>
            <w:r w:rsidRPr="003346F3">
              <w:t>Green</w:t>
            </w:r>
            <w:r w:rsidR="0053448D" w:rsidRPr="003346F3">
              <w:t xml:space="preserve"> </w:t>
            </w:r>
            <w:r w:rsidRPr="003346F3">
              <w:t>M. Voices of people experiencing poverty in Scotland. Joseph Rowntree Foundation</w:t>
            </w:r>
            <w:r w:rsidR="0053448D" w:rsidRPr="003346F3">
              <w:t>; 2017</w:t>
            </w:r>
          </w:p>
        </w:tc>
        <w:tc>
          <w:tcPr>
            <w:tcW w:w="4819" w:type="dxa"/>
            <w:hideMark/>
          </w:tcPr>
          <w:p w14:paraId="30F6BB83" w14:textId="1D1A2C8E" w:rsidR="00C33093" w:rsidRPr="003346F3" w:rsidRDefault="00C33093" w:rsidP="00AD2685">
            <w:pPr>
              <w:pStyle w:val="TableBody"/>
            </w:pPr>
            <w:r w:rsidRPr="003346F3">
              <w:t>Focus group study with 10 focus groups in first stage with different groups in areas across Scotland</w:t>
            </w:r>
            <w:r w:rsidR="00381F98" w:rsidRPr="003346F3">
              <w:t xml:space="preserve"> and seven</w:t>
            </w:r>
            <w:r w:rsidRPr="003346F3">
              <w:t xml:space="preserve"> focus groups that Save the Children conducted with children and young people. Second stage with </w:t>
            </w:r>
            <w:r w:rsidR="00381F98" w:rsidRPr="003346F3">
              <w:t>one</w:t>
            </w:r>
            <w:r w:rsidRPr="003346F3">
              <w:t xml:space="preserve"> focus group with selection of participants from stage </w:t>
            </w:r>
            <w:r w:rsidR="00381F98" w:rsidRPr="003346F3">
              <w:t>one</w:t>
            </w:r>
          </w:p>
        </w:tc>
      </w:tr>
      <w:tr w:rsidR="00C33093" w:rsidRPr="003346F3" w14:paraId="604DF1F5" w14:textId="77777777" w:rsidTr="003D6093">
        <w:trPr>
          <w:trHeight w:val="1210"/>
        </w:trPr>
        <w:tc>
          <w:tcPr>
            <w:tcW w:w="4248" w:type="dxa"/>
            <w:hideMark/>
          </w:tcPr>
          <w:p w14:paraId="6630586D" w14:textId="0B090046" w:rsidR="00C33093" w:rsidRPr="003346F3" w:rsidRDefault="00C33093" w:rsidP="00AD2685">
            <w:pPr>
              <w:pStyle w:val="TableBody"/>
            </w:pPr>
            <w:r w:rsidRPr="003346F3">
              <w:t>Mould K</w:t>
            </w:r>
            <w:r w:rsidR="0053448D" w:rsidRPr="003346F3">
              <w:t>,</w:t>
            </w:r>
            <w:r w:rsidRPr="003346F3">
              <w:t xml:space="preserve"> Baker R. Uncovering hidden geographies and socio-economic influences on fuel poverty using household fuel spend data: </w:t>
            </w:r>
            <w:r w:rsidR="0053448D" w:rsidRPr="003346F3">
              <w:t>a</w:t>
            </w:r>
            <w:r w:rsidRPr="003346F3">
              <w:t xml:space="preserve"> meso-scale study in Scotland. Energy &amp; Social Sciences</w:t>
            </w:r>
            <w:r w:rsidR="0053448D" w:rsidRPr="003346F3">
              <w:t xml:space="preserve"> </w:t>
            </w:r>
            <w:proofErr w:type="gramStart"/>
            <w:r w:rsidR="0053448D" w:rsidRPr="003346F3">
              <w:t>2020;</w:t>
            </w:r>
            <w:r w:rsidRPr="003346F3">
              <w:t>31</w:t>
            </w:r>
            <w:r w:rsidR="0053448D" w:rsidRPr="003346F3">
              <w:t>:</w:t>
            </w:r>
            <w:r w:rsidRPr="003346F3">
              <w:t>21</w:t>
            </w:r>
            <w:proofErr w:type="gramEnd"/>
            <w:r w:rsidR="00381F98" w:rsidRPr="003346F3">
              <w:t>–</w:t>
            </w:r>
            <w:r w:rsidRPr="003346F3">
              <w:t>31</w:t>
            </w:r>
          </w:p>
        </w:tc>
        <w:tc>
          <w:tcPr>
            <w:tcW w:w="4819" w:type="dxa"/>
            <w:hideMark/>
          </w:tcPr>
          <w:p w14:paraId="67BD32AC" w14:textId="77777777" w:rsidR="00C33093" w:rsidRPr="003346F3" w:rsidRDefault="00C33093" w:rsidP="00AD2685">
            <w:pPr>
              <w:pStyle w:val="TableBody"/>
            </w:pPr>
            <w:r w:rsidRPr="003346F3">
              <w:t>15 illustrative case studies examining the geographical and social factors contributing to fuel poverty in Scotland</w:t>
            </w:r>
          </w:p>
        </w:tc>
      </w:tr>
      <w:tr w:rsidR="00C33093" w:rsidRPr="003346F3" w14:paraId="74DDC27B" w14:textId="77777777" w:rsidTr="003D6093">
        <w:trPr>
          <w:trHeight w:val="972"/>
        </w:trPr>
        <w:tc>
          <w:tcPr>
            <w:tcW w:w="4248" w:type="dxa"/>
            <w:hideMark/>
          </w:tcPr>
          <w:p w14:paraId="29483F6A" w14:textId="2DF002F9" w:rsidR="00C33093" w:rsidRPr="003346F3" w:rsidRDefault="00C33093" w:rsidP="00AD2685">
            <w:pPr>
              <w:pStyle w:val="TableBody"/>
            </w:pPr>
            <w:r w:rsidRPr="003346F3">
              <w:t>Darby</w:t>
            </w:r>
            <w:r w:rsidR="0053448D" w:rsidRPr="003346F3">
              <w:t xml:space="preserve"> </w:t>
            </w:r>
            <w:r w:rsidRPr="003346F3">
              <w:t>S. Coal fires, steel houses and the man in the moon: local experiences of energy transition. Energy Research &amp; Social Science</w:t>
            </w:r>
            <w:r w:rsidR="0053448D" w:rsidRPr="003346F3">
              <w:t xml:space="preserve"> </w:t>
            </w:r>
            <w:proofErr w:type="gramStart"/>
            <w:r w:rsidR="0053448D" w:rsidRPr="003346F3">
              <w:t>2017;</w:t>
            </w:r>
            <w:r w:rsidRPr="003346F3">
              <w:t>31</w:t>
            </w:r>
            <w:r w:rsidR="0053448D" w:rsidRPr="003346F3">
              <w:t>:</w:t>
            </w:r>
            <w:r w:rsidRPr="003346F3">
              <w:t>120</w:t>
            </w:r>
            <w:proofErr w:type="gramEnd"/>
            <w:r w:rsidR="00381F98" w:rsidRPr="003346F3">
              <w:t>–</w:t>
            </w:r>
            <w:r w:rsidRPr="003346F3">
              <w:t>127.</w:t>
            </w:r>
          </w:p>
        </w:tc>
        <w:tc>
          <w:tcPr>
            <w:tcW w:w="4819" w:type="dxa"/>
            <w:hideMark/>
          </w:tcPr>
          <w:p w14:paraId="53B57F34" w14:textId="6BAED130" w:rsidR="00C33093" w:rsidRPr="003346F3" w:rsidRDefault="00C33093" w:rsidP="00AD2685">
            <w:pPr>
              <w:pStyle w:val="TableBody"/>
            </w:pPr>
            <w:r w:rsidRPr="003346F3">
              <w:t>Interviews and observations with low</w:t>
            </w:r>
            <w:r w:rsidR="00381F98" w:rsidRPr="003346F3">
              <w:t>-</w:t>
            </w:r>
            <w:r w:rsidRPr="003346F3">
              <w:t>income householders and their energy advisers</w:t>
            </w:r>
          </w:p>
        </w:tc>
      </w:tr>
      <w:tr w:rsidR="00C33093" w:rsidRPr="003346F3" w14:paraId="5ECF4C22" w14:textId="77777777" w:rsidTr="003D6093">
        <w:trPr>
          <w:trHeight w:val="2400"/>
        </w:trPr>
        <w:tc>
          <w:tcPr>
            <w:tcW w:w="4248" w:type="dxa"/>
            <w:hideMark/>
          </w:tcPr>
          <w:p w14:paraId="7A7AEBA8" w14:textId="79426E80" w:rsidR="00C33093" w:rsidRPr="003346F3" w:rsidRDefault="00C33093" w:rsidP="00AD2685">
            <w:pPr>
              <w:pStyle w:val="TableBody"/>
            </w:pPr>
            <w:r w:rsidRPr="003346F3">
              <w:t>Energy Savings Trust</w:t>
            </w:r>
            <w:r w:rsidR="00A77B3E" w:rsidRPr="003346F3">
              <w:t xml:space="preserve">. </w:t>
            </w:r>
            <w:r w:rsidRPr="003346F3">
              <w:t>Home energy programmes delivered by Energy Saving Trust in Scotland 2021. Energy Savings Trust</w:t>
            </w:r>
            <w:r w:rsidR="00A77B3E" w:rsidRPr="003346F3">
              <w:t>; 2021.</w:t>
            </w:r>
          </w:p>
        </w:tc>
        <w:tc>
          <w:tcPr>
            <w:tcW w:w="4819" w:type="dxa"/>
            <w:hideMark/>
          </w:tcPr>
          <w:p w14:paraId="4CDC6630" w14:textId="15BE3770" w:rsidR="00C33093" w:rsidRPr="003346F3" w:rsidRDefault="00C33093">
            <w:pPr>
              <w:pStyle w:val="TableBody"/>
            </w:pPr>
            <w:r w:rsidRPr="003346F3">
              <w:t xml:space="preserve">An overview of Scottish home energy policy programme, delivered by Home Energy Scotland. Section 4 in the report explains the Home Energy Scotland advice service. Section 5 details the financial support made available to homeowners, </w:t>
            </w:r>
            <w:proofErr w:type="gramStart"/>
            <w:r w:rsidRPr="003346F3">
              <w:t>tenants</w:t>
            </w:r>
            <w:proofErr w:type="gramEnd"/>
            <w:r w:rsidRPr="003346F3">
              <w:t xml:space="preserve"> and landlords in Scotland to help them improve the energy performance of their homes. Section 6 focuses on programmes designed to improve the delivery of home energy improvements by the supply chain, social landlords and local authorities</w:t>
            </w:r>
          </w:p>
          <w:p w14:paraId="3D618EC4" w14:textId="77777777" w:rsidR="00F85199" w:rsidRPr="003346F3" w:rsidRDefault="00F85199">
            <w:pPr>
              <w:pStyle w:val="TableBody"/>
            </w:pPr>
          </w:p>
          <w:p w14:paraId="58AF795A" w14:textId="4C329DCC" w:rsidR="00B13638" w:rsidRPr="003346F3" w:rsidRDefault="00B13638" w:rsidP="00AD2685">
            <w:pPr>
              <w:pStyle w:val="TableBody"/>
            </w:pPr>
          </w:p>
        </w:tc>
      </w:tr>
      <w:tr w:rsidR="00C33093" w:rsidRPr="003346F3" w14:paraId="6B8A3EE5" w14:textId="77777777" w:rsidTr="003D6093">
        <w:trPr>
          <w:trHeight w:val="1210"/>
        </w:trPr>
        <w:tc>
          <w:tcPr>
            <w:tcW w:w="4248" w:type="dxa"/>
            <w:hideMark/>
          </w:tcPr>
          <w:p w14:paraId="51A89768" w14:textId="5B0A8A2A" w:rsidR="00C33093" w:rsidRPr="003346F3" w:rsidRDefault="00C33093" w:rsidP="00AD2685">
            <w:pPr>
              <w:pStyle w:val="TableBody"/>
            </w:pPr>
            <w:r w:rsidRPr="003346F3">
              <w:lastRenderedPageBreak/>
              <w:t>Energy Savings Trust</w:t>
            </w:r>
            <w:r w:rsidR="00A77B3E" w:rsidRPr="003346F3">
              <w:t>.</w:t>
            </w:r>
            <w:r w:rsidRPr="003346F3">
              <w:t xml:space="preserve"> How has C</w:t>
            </w:r>
            <w:r w:rsidR="00A77B3E" w:rsidRPr="003346F3">
              <w:t>OVID</w:t>
            </w:r>
            <w:r w:rsidRPr="003346F3">
              <w:t xml:space="preserve">-19 affected people’s attitudes to home energy in </w:t>
            </w:r>
            <w:proofErr w:type="gramStart"/>
            <w:r w:rsidRPr="003346F3">
              <w:t>Scotland?</w:t>
            </w:r>
            <w:r w:rsidR="00A77B3E" w:rsidRPr="003346F3">
              <w:t>;</w:t>
            </w:r>
            <w:proofErr w:type="gramEnd"/>
            <w:r w:rsidR="00A77B3E" w:rsidRPr="003346F3">
              <w:t xml:space="preserve"> 2021.</w:t>
            </w:r>
          </w:p>
        </w:tc>
        <w:tc>
          <w:tcPr>
            <w:tcW w:w="4819" w:type="dxa"/>
            <w:hideMark/>
          </w:tcPr>
          <w:p w14:paraId="4BC54F91" w14:textId="3E63576E" w:rsidR="00C33093" w:rsidRPr="003346F3" w:rsidRDefault="00C33093" w:rsidP="00AD2685">
            <w:pPr>
              <w:pStyle w:val="TableBody"/>
            </w:pPr>
            <w:r w:rsidRPr="003346F3">
              <w:t>A quantitative online self-completion interviewing (CAWI) approach with a total of 2,013 Scottish respondents completing the survey between 23 March and 1 April 2021. All were aged over 18, resident in Scotland and either a leaseholder or owner-occupier</w:t>
            </w:r>
          </w:p>
        </w:tc>
      </w:tr>
      <w:tr w:rsidR="00C33093" w:rsidRPr="003346F3" w14:paraId="1E4699BC" w14:textId="77777777" w:rsidTr="003D6093">
        <w:trPr>
          <w:trHeight w:val="972"/>
        </w:trPr>
        <w:tc>
          <w:tcPr>
            <w:tcW w:w="4248" w:type="dxa"/>
            <w:hideMark/>
          </w:tcPr>
          <w:p w14:paraId="319BD380" w14:textId="13DEFAB2" w:rsidR="00C33093" w:rsidRPr="003346F3" w:rsidRDefault="00C33093" w:rsidP="00AD2685">
            <w:pPr>
              <w:pStyle w:val="TableBody"/>
            </w:pPr>
            <w:r w:rsidRPr="003346F3">
              <w:t>Lindsey K</w:t>
            </w:r>
            <w:r w:rsidR="00A77B3E" w:rsidRPr="003346F3">
              <w:t xml:space="preserve">, </w:t>
            </w:r>
            <w:r w:rsidRPr="003346F3">
              <w:t>et al.</w:t>
            </w:r>
            <w:r w:rsidR="00A77B3E" w:rsidRPr="003346F3">
              <w:t xml:space="preserve"> </w:t>
            </w:r>
            <w:r w:rsidRPr="003346F3">
              <w:t xml:space="preserve">Refugees' </w:t>
            </w:r>
            <w:r w:rsidR="000446EC" w:rsidRPr="003346F3">
              <w:t>e</w:t>
            </w:r>
            <w:r w:rsidR="00A77B3E" w:rsidRPr="003346F3">
              <w:t>xperiences and views of poverty i</w:t>
            </w:r>
            <w:r w:rsidRPr="003346F3">
              <w:t>n Scotland. Glasgow Caledonian University</w:t>
            </w:r>
            <w:r w:rsidR="00A77B3E" w:rsidRPr="003346F3">
              <w:t>; 2020.</w:t>
            </w:r>
          </w:p>
        </w:tc>
        <w:tc>
          <w:tcPr>
            <w:tcW w:w="4819" w:type="dxa"/>
            <w:hideMark/>
          </w:tcPr>
          <w:p w14:paraId="420D962A" w14:textId="6C444312" w:rsidR="00C33093" w:rsidRPr="003346F3" w:rsidRDefault="00C33093" w:rsidP="00AD2685">
            <w:pPr>
              <w:pStyle w:val="TableBody"/>
            </w:pPr>
            <w:r w:rsidRPr="003346F3">
              <w:t>Key informant interviews with staff from organisations working with refugees. Focus groups with 12 refugees</w:t>
            </w:r>
          </w:p>
        </w:tc>
      </w:tr>
      <w:tr w:rsidR="00C33093" w:rsidRPr="003346F3" w14:paraId="1A51C9BF" w14:textId="77777777" w:rsidTr="003D6093">
        <w:trPr>
          <w:trHeight w:val="1448"/>
        </w:trPr>
        <w:tc>
          <w:tcPr>
            <w:tcW w:w="4248" w:type="dxa"/>
            <w:hideMark/>
          </w:tcPr>
          <w:p w14:paraId="158477EC" w14:textId="11CE0387" w:rsidR="00C33093" w:rsidRPr="003346F3" w:rsidRDefault="00C33093" w:rsidP="00AD2685">
            <w:pPr>
              <w:pStyle w:val="TableBody"/>
            </w:pPr>
            <w:r w:rsidRPr="003346F3">
              <w:t>Scottish Governmen</w:t>
            </w:r>
            <w:r w:rsidR="00A77B3E" w:rsidRPr="003346F3">
              <w:t>t</w:t>
            </w:r>
            <w:r w:rsidRPr="003346F3">
              <w:t>. The cost of remoteness - reflecting higher living costs in remote rural Scotland when measuring fuel poverty: research report</w:t>
            </w:r>
            <w:r w:rsidR="00A77B3E" w:rsidRPr="003346F3">
              <w:t>; 2021</w:t>
            </w:r>
          </w:p>
        </w:tc>
        <w:tc>
          <w:tcPr>
            <w:tcW w:w="4819" w:type="dxa"/>
            <w:hideMark/>
          </w:tcPr>
          <w:p w14:paraId="15F95C2C" w14:textId="27B92421" w:rsidR="00C33093" w:rsidRPr="003346F3" w:rsidRDefault="00C33093" w:rsidP="00AD2685">
            <w:pPr>
              <w:pStyle w:val="TableBody"/>
            </w:pPr>
            <w:r w:rsidRPr="003346F3">
              <w:t>The report estimates the percentage uplift required in remote rural areas of Scotland to calculate fuel poverty, identifying additional minimum living costs for households in remote rural Scotland that typically add 15</w:t>
            </w:r>
            <w:r w:rsidR="000446EC" w:rsidRPr="003346F3">
              <w:t>–</w:t>
            </w:r>
            <w:r w:rsidRPr="003346F3">
              <w:t>30% to a household budget, compared to urban areas of the UK</w:t>
            </w:r>
          </w:p>
        </w:tc>
      </w:tr>
      <w:tr w:rsidR="00C33093" w:rsidRPr="003346F3" w14:paraId="14187262" w14:textId="77777777" w:rsidTr="003D6093">
        <w:trPr>
          <w:trHeight w:val="734"/>
        </w:trPr>
        <w:tc>
          <w:tcPr>
            <w:tcW w:w="4248" w:type="dxa"/>
            <w:hideMark/>
          </w:tcPr>
          <w:p w14:paraId="4EB55BFC" w14:textId="0C3ED0AC" w:rsidR="00C33093" w:rsidRPr="003346F3" w:rsidRDefault="00C33093" w:rsidP="00AD2685">
            <w:pPr>
              <w:pStyle w:val="TableBody"/>
            </w:pPr>
            <w:r w:rsidRPr="003346F3">
              <w:t>Scottish Government</w:t>
            </w:r>
            <w:r w:rsidR="00A77B3E" w:rsidRPr="003346F3">
              <w:t xml:space="preserve">. </w:t>
            </w:r>
            <w:r w:rsidRPr="003346F3">
              <w:t>Lived experience of fuel poverty: evidence review</w:t>
            </w:r>
            <w:r w:rsidR="00A77B3E" w:rsidRPr="003346F3">
              <w:t>; 2021</w:t>
            </w:r>
          </w:p>
        </w:tc>
        <w:tc>
          <w:tcPr>
            <w:tcW w:w="4819" w:type="dxa"/>
            <w:hideMark/>
          </w:tcPr>
          <w:p w14:paraId="1E96A3D9" w14:textId="77777777" w:rsidR="00C33093" w:rsidRPr="003346F3" w:rsidRDefault="00C33093" w:rsidP="00AD2685">
            <w:pPr>
              <w:pStyle w:val="TableBody"/>
            </w:pPr>
            <w:r w:rsidRPr="003346F3">
              <w:t>The report provides an overview of the current state of knowledge on the lived experience of fuel poverty in Scotland</w:t>
            </w:r>
          </w:p>
        </w:tc>
      </w:tr>
      <w:tr w:rsidR="00C33093" w:rsidRPr="003346F3" w14:paraId="4AF2F875" w14:textId="77777777" w:rsidTr="003D6093">
        <w:trPr>
          <w:trHeight w:val="734"/>
        </w:trPr>
        <w:tc>
          <w:tcPr>
            <w:tcW w:w="4248" w:type="dxa"/>
            <w:hideMark/>
          </w:tcPr>
          <w:p w14:paraId="08E8D613" w14:textId="5BC38B5F" w:rsidR="00C33093" w:rsidRPr="003346F3" w:rsidRDefault="00C33093" w:rsidP="00AD2685">
            <w:pPr>
              <w:pStyle w:val="TableBody"/>
            </w:pPr>
            <w:proofErr w:type="spellStart"/>
            <w:r w:rsidRPr="003346F3">
              <w:t>Barella</w:t>
            </w:r>
            <w:proofErr w:type="spellEnd"/>
            <w:r w:rsidRPr="003346F3">
              <w:t>, R, et al.</w:t>
            </w:r>
            <w:r w:rsidR="00A77B3E" w:rsidRPr="003346F3">
              <w:t xml:space="preserve"> </w:t>
            </w:r>
            <w:r w:rsidRPr="003346F3">
              <w:t>Does cash money solve energy poverty? Assessing the impact of household heating allowances in Spain</w:t>
            </w:r>
            <w:r w:rsidR="00A77B3E" w:rsidRPr="003346F3">
              <w:t>; 2019</w:t>
            </w:r>
          </w:p>
        </w:tc>
        <w:tc>
          <w:tcPr>
            <w:tcW w:w="4819" w:type="dxa"/>
            <w:hideMark/>
          </w:tcPr>
          <w:p w14:paraId="67693A6B" w14:textId="77C6B3B2" w:rsidR="00C33093" w:rsidRPr="003346F3" w:rsidRDefault="00C33093" w:rsidP="00AD2685">
            <w:pPr>
              <w:pStyle w:val="TableBody"/>
            </w:pPr>
            <w:r w:rsidRPr="003346F3">
              <w:t>An assessment of the impact of the potential increase of heating allowances on fuel poverty</w:t>
            </w:r>
          </w:p>
        </w:tc>
      </w:tr>
    </w:tbl>
    <w:p w14:paraId="2E6E8CA5" w14:textId="77777777" w:rsidR="00C95D4E" w:rsidRPr="003346F3" w:rsidRDefault="00C95D4E" w:rsidP="00C95D4E">
      <w:pPr>
        <w:pStyle w:val="TableBody"/>
        <w:rPr>
          <w:rStyle w:val="Bold"/>
        </w:rPr>
      </w:pPr>
    </w:p>
    <w:p w14:paraId="2781DFB6" w14:textId="77777777" w:rsidR="00A87030" w:rsidRPr="003346F3" w:rsidRDefault="00A87030">
      <w:pPr>
        <w:rPr>
          <w:rStyle w:val="Bold"/>
          <w:rFonts w:eastAsia="Times New Roman"/>
          <w:color w:val="43358B"/>
          <w:szCs w:val="24"/>
          <w:lang w:eastAsia="en-GB"/>
        </w:rPr>
      </w:pPr>
      <w:r w:rsidRPr="003346F3">
        <w:rPr>
          <w:rStyle w:val="Bold"/>
          <w:b w:val="0"/>
          <w:color w:val="43358B"/>
          <w:szCs w:val="24"/>
        </w:rPr>
        <w:br w:type="page"/>
      </w:r>
    </w:p>
    <w:p w14:paraId="38CBBC4E" w14:textId="228EC855" w:rsidR="00C33093" w:rsidRPr="003346F3" w:rsidRDefault="00C33093" w:rsidP="007B1D71">
      <w:pPr>
        <w:pStyle w:val="Tableorchartcaption"/>
        <w:rPr>
          <w:rStyle w:val="Bold"/>
          <w:sz w:val="24"/>
          <w:szCs w:val="24"/>
        </w:rPr>
      </w:pPr>
      <w:r w:rsidRPr="003346F3">
        <w:rPr>
          <w:rStyle w:val="Bold"/>
          <w:b/>
          <w:sz w:val="24"/>
          <w:szCs w:val="24"/>
        </w:rPr>
        <w:lastRenderedPageBreak/>
        <w:t xml:space="preserve">Table </w:t>
      </w:r>
      <w:r w:rsidR="00C95D4E" w:rsidRPr="003346F3">
        <w:rPr>
          <w:rStyle w:val="Bold"/>
          <w:b/>
          <w:sz w:val="24"/>
          <w:szCs w:val="24"/>
        </w:rPr>
        <w:t>3: s</w:t>
      </w:r>
      <w:r w:rsidRPr="003346F3">
        <w:rPr>
          <w:rStyle w:val="Bold"/>
          <w:b/>
          <w:sz w:val="24"/>
          <w:szCs w:val="24"/>
        </w:rPr>
        <w:t>tudies included in the summary of energy efficiency and energy use</w:t>
      </w:r>
    </w:p>
    <w:tbl>
      <w:tblPr>
        <w:tblStyle w:val="TableGrid"/>
        <w:tblW w:w="9067" w:type="dxa"/>
        <w:tblLayout w:type="fixed"/>
        <w:tblLook w:val="04A0" w:firstRow="1" w:lastRow="0" w:firstColumn="1" w:lastColumn="0" w:noHBand="0" w:noVBand="1"/>
      </w:tblPr>
      <w:tblGrid>
        <w:gridCol w:w="4248"/>
        <w:gridCol w:w="4819"/>
      </w:tblGrid>
      <w:tr w:rsidR="009D73DF" w:rsidRPr="003346F3" w14:paraId="59AB3AE4" w14:textId="77777777" w:rsidTr="003D6093">
        <w:trPr>
          <w:cnfStyle w:val="100000000000" w:firstRow="1" w:lastRow="0" w:firstColumn="0" w:lastColumn="0" w:oddVBand="0" w:evenVBand="0" w:oddHBand="0" w:evenHBand="0" w:firstRowFirstColumn="0" w:firstRowLastColumn="0" w:lastRowFirstColumn="0" w:lastRowLastColumn="0"/>
          <w:trHeight w:val="290"/>
        </w:trPr>
        <w:tc>
          <w:tcPr>
            <w:tcW w:w="4248" w:type="dxa"/>
            <w:shd w:val="clear" w:color="auto" w:fill="FFFFFF" w:themeFill="background1"/>
            <w:hideMark/>
          </w:tcPr>
          <w:p w14:paraId="7B03DD4A" w14:textId="77777777" w:rsidR="00C33093" w:rsidRPr="003346F3" w:rsidRDefault="00C33093" w:rsidP="00AD2685">
            <w:pPr>
              <w:pStyle w:val="TableHead"/>
              <w:rPr>
                <w:color w:val="auto"/>
              </w:rPr>
            </w:pPr>
            <w:r w:rsidRPr="003346F3">
              <w:rPr>
                <w:color w:val="auto"/>
              </w:rPr>
              <w:t>Authors</w:t>
            </w:r>
          </w:p>
        </w:tc>
        <w:tc>
          <w:tcPr>
            <w:tcW w:w="4819" w:type="dxa"/>
            <w:shd w:val="clear" w:color="auto" w:fill="FFFFFF" w:themeFill="background1"/>
            <w:hideMark/>
          </w:tcPr>
          <w:p w14:paraId="5E4D61BB" w14:textId="77777777" w:rsidR="00C33093" w:rsidRPr="003346F3" w:rsidRDefault="00C33093" w:rsidP="00AD2685">
            <w:pPr>
              <w:pStyle w:val="TableHead"/>
              <w:rPr>
                <w:color w:val="auto"/>
              </w:rPr>
            </w:pPr>
            <w:r w:rsidRPr="003346F3">
              <w:rPr>
                <w:color w:val="auto"/>
              </w:rPr>
              <w:t>Summary</w:t>
            </w:r>
          </w:p>
        </w:tc>
      </w:tr>
      <w:tr w:rsidR="009D73DF" w:rsidRPr="003346F3" w14:paraId="72076CFA" w14:textId="77777777" w:rsidTr="003D6093">
        <w:trPr>
          <w:trHeight w:val="2145"/>
        </w:trPr>
        <w:tc>
          <w:tcPr>
            <w:tcW w:w="4248" w:type="dxa"/>
            <w:hideMark/>
          </w:tcPr>
          <w:p w14:paraId="18FF359E" w14:textId="0DD39A71" w:rsidR="00C33093" w:rsidRPr="003346F3" w:rsidRDefault="00C33093" w:rsidP="00AD2685">
            <w:pPr>
              <w:pStyle w:val="TableBody"/>
            </w:pPr>
            <w:r w:rsidRPr="003346F3">
              <w:t xml:space="preserve">Bray N, Burns P, Jones A, </w:t>
            </w:r>
            <w:proofErr w:type="spellStart"/>
            <w:r w:rsidRPr="003346F3">
              <w:t>Winrow</w:t>
            </w:r>
            <w:proofErr w:type="spellEnd"/>
            <w:r w:rsidR="00A77B3E" w:rsidRPr="003346F3">
              <w:t xml:space="preserve"> </w:t>
            </w:r>
            <w:r w:rsidRPr="003346F3">
              <w:t xml:space="preserve">E, Edwards, RT. </w:t>
            </w:r>
            <w:proofErr w:type="gramStart"/>
            <w:r w:rsidRPr="003346F3">
              <w:t>Costs</w:t>
            </w:r>
            <w:proofErr w:type="gramEnd"/>
            <w:r w:rsidRPr="003346F3">
              <w:t xml:space="preserve"> and outcomes of improving population health through better social housing: a cohort study and economic analysis. International Journal of Public Health</w:t>
            </w:r>
            <w:r w:rsidR="00A87030" w:rsidRPr="003346F3">
              <w:t xml:space="preserve"> 2017:</w:t>
            </w:r>
            <w:r w:rsidRPr="003346F3">
              <w:t>62(9)</w:t>
            </w:r>
            <w:r w:rsidR="00A87030" w:rsidRPr="003346F3">
              <w:t>:</w:t>
            </w:r>
            <w:r w:rsidRPr="003346F3">
              <w:t>1039–1050</w:t>
            </w:r>
          </w:p>
        </w:tc>
        <w:tc>
          <w:tcPr>
            <w:tcW w:w="4819" w:type="dxa"/>
            <w:hideMark/>
          </w:tcPr>
          <w:p w14:paraId="11B89A62" w14:textId="6004B2E8" w:rsidR="00C33093" w:rsidRPr="003346F3" w:rsidRDefault="00C33093" w:rsidP="00AD2685">
            <w:pPr>
              <w:pStyle w:val="TableBody"/>
            </w:pPr>
            <w:r w:rsidRPr="003346F3">
              <w:t xml:space="preserve">The study assesses the impact of warmth-related housing improvements on physical health, </w:t>
            </w:r>
            <w:proofErr w:type="gramStart"/>
            <w:r w:rsidRPr="003346F3">
              <w:t>wellbeing</w:t>
            </w:r>
            <w:proofErr w:type="gramEnd"/>
            <w:r w:rsidR="00A77B3E" w:rsidRPr="003346F3">
              <w:t xml:space="preserve"> </w:t>
            </w:r>
            <w:r w:rsidRPr="003346F3">
              <w:t>and quality of life of families living in social housing</w:t>
            </w:r>
          </w:p>
        </w:tc>
      </w:tr>
      <w:tr w:rsidR="009D73DF" w:rsidRPr="003346F3" w14:paraId="7660558A" w14:textId="77777777" w:rsidTr="003D6093">
        <w:trPr>
          <w:trHeight w:val="1170"/>
        </w:trPr>
        <w:tc>
          <w:tcPr>
            <w:tcW w:w="4248" w:type="dxa"/>
            <w:hideMark/>
          </w:tcPr>
          <w:p w14:paraId="21ECA8AF" w14:textId="54B596DF" w:rsidR="00C33093" w:rsidRPr="003346F3" w:rsidRDefault="00C33093" w:rsidP="00AD2685">
            <w:pPr>
              <w:pStyle w:val="TableBody"/>
            </w:pPr>
            <w:r w:rsidRPr="003346F3">
              <w:t xml:space="preserve">Caballero N, Della Valle N. Tackling energy poverty through </w:t>
            </w:r>
            <w:proofErr w:type="spellStart"/>
            <w:r w:rsidRPr="003346F3">
              <w:t>behavioral</w:t>
            </w:r>
            <w:proofErr w:type="spellEnd"/>
            <w:r w:rsidRPr="003346F3">
              <w:t xml:space="preserve"> change: </w:t>
            </w:r>
            <w:r w:rsidR="00A77B3E" w:rsidRPr="003346F3">
              <w:t>a</w:t>
            </w:r>
            <w:r w:rsidRPr="003346F3">
              <w:t xml:space="preserve"> pilot study on social comparison interventions in social housing districts. Frontiers in Sustainable Cities</w:t>
            </w:r>
            <w:r w:rsidR="00A77B3E" w:rsidRPr="003346F3">
              <w:t>; 2021.</w:t>
            </w:r>
          </w:p>
        </w:tc>
        <w:tc>
          <w:tcPr>
            <w:tcW w:w="4819" w:type="dxa"/>
            <w:hideMark/>
          </w:tcPr>
          <w:p w14:paraId="0F1010C7" w14:textId="5569BE81" w:rsidR="00C33093" w:rsidRPr="003346F3" w:rsidRDefault="00C33093" w:rsidP="00AD2685">
            <w:pPr>
              <w:pStyle w:val="TableBody"/>
            </w:pPr>
            <w:r w:rsidRPr="003346F3">
              <w:t>The study assessed the suitability of behavioural change interventions for energy inefficient behaviours by consumers, concluding that the appropriateness of such interventions depended on type (and quality) of housing</w:t>
            </w:r>
          </w:p>
        </w:tc>
      </w:tr>
      <w:tr w:rsidR="009D73DF" w:rsidRPr="003346F3" w14:paraId="4C8DBFB6" w14:textId="77777777" w:rsidTr="003D6093">
        <w:trPr>
          <w:trHeight w:val="1400"/>
        </w:trPr>
        <w:tc>
          <w:tcPr>
            <w:tcW w:w="4248" w:type="dxa"/>
            <w:hideMark/>
          </w:tcPr>
          <w:p w14:paraId="68BE98A0" w14:textId="7585C264" w:rsidR="00C33093" w:rsidRPr="003346F3" w:rsidRDefault="00C33093" w:rsidP="00AD2685">
            <w:pPr>
              <w:pStyle w:val="TableBody"/>
            </w:pPr>
            <w:proofErr w:type="spellStart"/>
            <w:r w:rsidRPr="003346F3">
              <w:t>Charlier</w:t>
            </w:r>
            <w:proofErr w:type="spellEnd"/>
            <w:r w:rsidR="00A77B3E" w:rsidRPr="003346F3">
              <w:t xml:space="preserve"> </w:t>
            </w:r>
            <w:r w:rsidRPr="003346F3">
              <w:t>D, Legendre B</w:t>
            </w:r>
            <w:r w:rsidR="00A77B3E" w:rsidRPr="003346F3">
              <w:t>,</w:t>
            </w:r>
            <w:r w:rsidRPr="003346F3">
              <w:t xml:space="preserve"> </w:t>
            </w:r>
            <w:proofErr w:type="spellStart"/>
            <w:r w:rsidRPr="003346F3">
              <w:t>Risch</w:t>
            </w:r>
            <w:proofErr w:type="spellEnd"/>
            <w:r w:rsidRPr="003346F3">
              <w:t xml:space="preserve"> A. Fuel poverty in residential housing: providing financial support versus combatting substandard housing. Applied Economics</w:t>
            </w:r>
            <w:r w:rsidR="00A77B3E" w:rsidRPr="003346F3">
              <w:t xml:space="preserve"> 2019;</w:t>
            </w:r>
            <w:r w:rsidRPr="003346F3">
              <w:t>51(49)</w:t>
            </w:r>
            <w:r w:rsidR="00A77B3E" w:rsidRPr="003346F3">
              <w:t>:</w:t>
            </w:r>
            <w:r w:rsidRPr="003346F3">
              <w:t>5369–5387.</w:t>
            </w:r>
          </w:p>
        </w:tc>
        <w:tc>
          <w:tcPr>
            <w:tcW w:w="4819" w:type="dxa"/>
            <w:hideMark/>
          </w:tcPr>
          <w:p w14:paraId="72F217F3" w14:textId="277F7DC3" w:rsidR="00C33093" w:rsidRPr="003346F3" w:rsidRDefault="00C33093" w:rsidP="00AD2685">
            <w:pPr>
              <w:pStyle w:val="TableBody"/>
            </w:pPr>
            <w:r w:rsidRPr="003346F3">
              <w:t>The study, set in Italy, assesses the effectiveness of social energy subsidies and social housing to reduce fuel poverty</w:t>
            </w:r>
          </w:p>
        </w:tc>
      </w:tr>
      <w:tr w:rsidR="009D73DF" w:rsidRPr="003346F3" w14:paraId="7E33E351" w14:textId="77777777" w:rsidTr="003D6093">
        <w:trPr>
          <w:trHeight w:val="940"/>
        </w:trPr>
        <w:tc>
          <w:tcPr>
            <w:tcW w:w="4248" w:type="dxa"/>
            <w:hideMark/>
          </w:tcPr>
          <w:p w14:paraId="75007B76" w14:textId="77C43CC4" w:rsidR="00C33093" w:rsidRPr="003346F3" w:rsidRDefault="00C33093" w:rsidP="00AD2685">
            <w:pPr>
              <w:pStyle w:val="TableBody"/>
            </w:pPr>
            <w:r w:rsidRPr="003346F3">
              <w:t>Citizen's Advice Scotland</w:t>
            </w:r>
            <w:r w:rsidR="00A77B3E" w:rsidRPr="003346F3">
              <w:t>.</w:t>
            </w:r>
            <w:r w:rsidRPr="003346F3">
              <w:t xml:space="preserve"> Hard-wired problems - delivering effective support to households with electric heating. Citizen's Advice Scotland</w:t>
            </w:r>
            <w:r w:rsidR="00A77B3E" w:rsidRPr="003346F3">
              <w:t>; 2018.</w:t>
            </w:r>
          </w:p>
        </w:tc>
        <w:tc>
          <w:tcPr>
            <w:tcW w:w="4819" w:type="dxa"/>
            <w:hideMark/>
          </w:tcPr>
          <w:p w14:paraId="2E8D4F9C" w14:textId="6FB53537" w:rsidR="00C33093" w:rsidRPr="003346F3" w:rsidRDefault="00C33093" w:rsidP="00AD2685">
            <w:pPr>
              <w:pStyle w:val="TableBody"/>
            </w:pPr>
            <w:r w:rsidRPr="003346F3">
              <w:t xml:space="preserve">Citizens Advice Scotland sought to gain insight into the nature and reach of support services for those </w:t>
            </w:r>
            <w:r w:rsidR="00A77B3E" w:rsidRPr="003346F3">
              <w:t xml:space="preserve">who </w:t>
            </w:r>
            <w:r w:rsidRPr="003346F3">
              <w:t>use electric heating, and consumers’ experiences of using them, to determine if and how services could be better supported or improved</w:t>
            </w:r>
          </w:p>
        </w:tc>
      </w:tr>
      <w:tr w:rsidR="009D73DF" w:rsidRPr="003346F3" w14:paraId="05335B54" w14:textId="77777777" w:rsidTr="003D6093">
        <w:trPr>
          <w:trHeight w:val="940"/>
        </w:trPr>
        <w:tc>
          <w:tcPr>
            <w:tcW w:w="4248" w:type="dxa"/>
            <w:hideMark/>
          </w:tcPr>
          <w:p w14:paraId="27A49DDA" w14:textId="2664AFAD" w:rsidR="00C33093" w:rsidRPr="003346F3" w:rsidRDefault="00C33093" w:rsidP="00AD2685">
            <w:pPr>
              <w:pStyle w:val="TableBody"/>
            </w:pPr>
            <w:r w:rsidRPr="003346F3">
              <w:t>Darby S. Coal fires, steel houses and the man in the moon: local experiences of energy transition. Energy Research &amp; Social Science</w:t>
            </w:r>
            <w:r w:rsidR="00A77B3E" w:rsidRPr="003346F3">
              <w:t xml:space="preserve"> </w:t>
            </w:r>
            <w:proofErr w:type="gramStart"/>
            <w:r w:rsidR="00A77B3E" w:rsidRPr="003346F3">
              <w:t>2017;</w:t>
            </w:r>
            <w:r w:rsidRPr="003346F3">
              <w:t>31</w:t>
            </w:r>
            <w:r w:rsidR="00A77B3E" w:rsidRPr="003346F3">
              <w:t>:</w:t>
            </w:r>
            <w:r w:rsidRPr="003346F3">
              <w:t>120</w:t>
            </w:r>
            <w:proofErr w:type="gramEnd"/>
            <w:r w:rsidR="00B13638" w:rsidRPr="003346F3">
              <w:t>–</w:t>
            </w:r>
            <w:r w:rsidRPr="003346F3">
              <w:t>127</w:t>
            </w:r>
          </w:p>
        </w:tc>
        <w:tc>
          <w:tcPr>
            <w:tcW w:w="4819" w:type="dxa"/>
            <w:hideMark/>
          </w:tcPr>
          <w:p w14:paraId="71487EBF" w14:textId="77777777" w:rsidR="00C33093" w:rsidRPr="003346F3" w:rsidRDefault="00C33093" w:rsidP="00AD2685">
            <w:pPr>
              <w:pStyle w:val="TableBody"/>
            </w:pPr>
            <w:r w:rsidRPr="003346F3">
              <w:t>Interviews and observations with low-income householders and their energy advisers, carried out in a district of central Scotland whose economy had depended on coal and paraffin shale mining to learn how energy transitioning has worked in the past</w:t>
            </w:r>
          </w:p>
        </w:tc>
      </w:tr>
      <w:tr w:rsidR="009D73DF" w:rsidRPr="003346F3" w14:paraId="7FB7178C" w14:textId="77777777" w:rsidTr="003D6093">
        <w:trPr>
          <w:trHeight w:val="1400"/>
        </w:trPr>
        <w:tc>
          <w:tcPr>
            <w:tcW w:w="4248" w:type="dxa"/>
            <w:hideMark/>
          </w:tcPr>
          <w:p w14:paraId="1E435566" w14:textId="00E893BF" w:rsidR="00C33093" w:rsidRPr="003346F3" w:rsidRDefault="00C33093" w:rsidP="00AD2685">
            <w:pPr>
              <w:pStyle w:val="TableBody"/>
            </w:pPr>
            <w:r w:rsidRPr="003346F3">
              <w:t xml:space="preserve">Fyfe C, </w:t>
            </w:r>
            <w:proofErr w:type="spellStart"/>
            <w:r w:rsidRPr="003346F3">
              <w:t>Telfar</w:t>
            </w:r>
            <w:proofErr w:type="spellEnd"/>
            <w:r w:rsidRPr="003346F3">
              <w:t xml:space="preserve"> L, Barnard, Howden-Chapman, P, Douwes J. Association between home insulation and hospital admission rates: retrospective cohort </w:t>
            </w:r>
            <w:r w:rsidRPr="003346F3">
              <w:lastRenderedPageBreak/>
              <w:t>study using linked data from a national intervention programme</w:t>
            </w:r>
            <w:r w:rsidR="00A77B3E" w:rsidRPr="003346F3">
              <w:t>; 2020.</w:t>
            </w:r>
          </w:p>
        </w:tc>
        <w:tc>
          <w:tcPr>
            <w:tcW w:w="4819" w:type="dxa"/>
            <w:hideMark/>
          </w:tcPr>
          <w:p w14:paraId="182FE028" w14:textId="7578AFF8" w:rsidR="00C33093" w:rsidRPr="003346F3" w:rsidRDefault="00C33093" w:rsidP="00AD2685">
            <w:pPr>
              <w:pStyle w:val="TableBody"/>
            </w:pPr>
            <w:r w:rsidRPr="003346F3">
              <w:lastRenderedPageBreak/>
              <w:t>A study assessing the health impacts of retrofitted home insulation</w:t>
            </w:r>
          </w:p>
        </w:tc>
      </w:tr>
      <w:tr w:rsidR="009D73DF" w:rsidRPr="003346F3" w14:paraId="3E8754A5" w14:textId="77777777" w:rsidTr="003D6093">
        <w:trPr>
          <w:trHeight w:val="710"/>
        </w:trPr>
        <w:tc>
          <w:tcPr>
            <w:tcW w:w="4248" w:type="dxa"/>
            <w:hideMark/>
          </w:tcPr>
          <w:p w14:paraId="2E0F5ED4" w14:textId="536B165D" w:rsidR="00C33093" w:rsidRPr="003346F3" w:rsidRDefault="00C33093" w:rsidP="00AD2685">
            <w:pPr>
              <w:pStyle w:val="TableBody"/>
            </w:pPr>
            <w:r w:rsidRPr="003346F3">
              <w:t>Energy Saving Trust. Home energy programmes delivered by Energy Saving Trust in Scotland 2021. Energy Saving Trust</w:t>
            </w:r>
            <w:r w:rsidR="00A77B3E" w:rsidRPr="003346F3">
              <w:t>; 2022.</w:t>
            </w:r>
          </w:p>
        </w:tc>
        <w:tc>
          <w:tcPr>
            <w:tcW w:w="4819" w:type="dxa"/>
            <w:hideMark/>
          </w:tcPr>
          <w:p w14:paraId="1EB5C65B" w14:textId="4E45D63C" w:rsidR="00C33093" w:rsidRPr="003346F3" w:rsidRDefault="00C33093" w:rsidP="00AD2685">
            <w:pPr>
              <w:pStyle w:val="TableBody"/>
            </w:pPr>
            <w:r w:rsidRPr="003346F3">
              <w:t>An evaluation of home energy programmes, delivered by Energy Saving Trust</w:t>
            </w:r>
          </w:p>
        </w:tc>
      </w:tr>
      <w:tr w:rsidR="009D73DF" w:rsidRPr="003346F3" w14:paraId="6A5EF5DE" w14:textId="77777777" w:rsidTr="003D6093">
        <w:trPr>
          <w:trHeight w:val="1630"/>
        </w:trPr>
        <w:tc>
          <w:tcPr>
            <w:tcW w:w="4248" w:type="dxa"/>
            <w:hideMark/>
          </w:tcPr>
          <w:p w14:paraId="68C711A2" w14:textId="40073304" w:rsidR="00C33093" w:rsidRPr="003346F3" w:rsidRDefault="00C33093" w:rsidP="00AD2685">
            <w:pPr>
              <w:pStyle w:val="TableBody"/>
            </w:pPr>
            <w:r w:rsidRPr="003346F3">
              <w:t>Grey CNB, Jiang S, Nascimento C</w:t>
            </w:r>
            <w:r w:rsidR="00A77B3E" w:rsidRPr="003346F3">
              <w:t>,</w:t>
            </w:r>
            <w:r w:rsidRPr="003346F3">
              <w:t xml:space="preserve"> Rodgers SE, Johnson R, Lyons</w:t>
            </w:r>
            <w:r w:rsidR="00A77B3E" w:rsidRPr="003346F3">
              <w:t xml:space="preserve"> </w:t>
            </w:r>
            <w:r w:rsidRPr="003346F3">
              <w:t>RA</w:t>
            </w:r>
            <w:r w:rsidR="00A77B3E" w:rsidRPr="003346F3">
              <w:t xml:space="preserve">, </w:t>
            </w:r>
            <w:proofErr w:type="spellStart"/>
            <w:r w:rsidRPr="003346F3">
              <w:t>Poortinga</w:t>
            </w:r>
            <w:proofErr w:type="spellEnd"/>
            <w:r w:rsidRPr="003346F3">
              <w:t xml:space="preserve"> W. The short-term health and psychosocial impacts of domestic energy efficiency investments in low-income areas: a controlled before and after study. BMC Public Health</w:t>
            </w:r>
            <w:r w:rsidR="00A77B3E" w:rsidRPr="003346F3">
              <w:t xml:space="preserve"> 2017;</w:t>
            </w:r>
            <w:r w:rsidRPr="003346F3">
              <w:t>17(1)</w:t>
            </w:r>
            <w:r w:rsidR="00A77B3E" w:rsidRPr="003346F3">
              <w:t>:</w:t>
            </w:r>
            <w:r w:rsidRPr="003346F3">
              <w:t>140</w:t>
            </w:r>
          </w:p>
        </w:tc>
        <w:tc>
          <w:tcPr>
            <w:tcW w:w="4819" w:type="dxa"/>
            <w:hideMark/>
          </w:tcPr>
          <w:p w14:paraId="37FC6FEF" w14:textId="6F3CE9F5" w:rsidR="00C33093" w:rsidRPr="003346F3" w:rsidRDefault="00C33093" w:rsidP="00AD2685">
            <w:pPr>
              <w:pStyle w:val="TableBody"/>
            </w:pPr>
            <w:r w:rsidRPr="003346F3">
              <w:t>The study examined the relationship between energy efficiency investments to homes in low-income areas</w:t>
            </w:r>
            <w:r w:rsidR="00455A9B" w:rsidRPr="003346F3">
              <w:t>,</w:t>
            </w:r>
            <w:r w:rsidRPr="003346F3">
              <w:t xml:space="preserve"> and mental and physical health of residents, as well as </w:t>
            </w:r>
            <w:proofErr w:type="gramStart"/>
            <w:r w:rsidRPr="003346F3">
              <w:t>a number of</w:t>
            </w:r>
            <w:proofErr w:type="gramEnd"/>
            <w:r w:rsidRPr="003346F3">
              <w:t xml:space="preserve"> psychosocial outcomes likely to be part of the complex relationship between energy efficiency measures and health outcomes</w:t>
            </w:r>
          </w:p>
        </w:tc>
      </w:tr>
      <w:tr w:rsidR="009D73DF" w:rsidRPr="003346F3" w14:paraId="54526AD5" w14:textId="77777777" w:rsidTr="003D6093">
        <w:trPr>
          <w:trHeight w:val="1170"/>
        </w:trPr>
        <w:tc>
          <w:tcPr>
            <w:tcW w:w="4248" w:type="dxa"/>
            <w:hideMark/>
          </w:tcPr>
          <w:p w14:paraId="580B41E1" w14:textId="36775810" w:rsidR="00C33093" w:rsidRPr="003346F3" w:rsidRDefault="00C33093" w:rsidP="00AD2685">
            <w:pPr>
              <w:pStyle w:val="TableBody"/>
            </w:pPr>
            <w:r w:rsidRPr="003346F3">
              <w:t xml:space="preserve">Groves C, </w:t>
            </w:r>
            <w:proofErr w:type="spellStart"/>
            <w:r w:rsidRPr="003346F3">
              <w:t>Shirani</w:t>
            </w:r>
            <w:proofErr w:type="spellEnd"/>
            <w:r w:rsidRPr="003346F3">
              <w:t xml:space="preserve"> F, Pidgeon</w:t>
            </w:r>
            <w:r w:rsidR="00A77B3E" w:rsidRPr="003346F3">
              <w:t xml:space="preserve"> </w:t>
            </w:r>
            <w:r w:rsidRPr="003346F3">
              <w:t>N, Cherry C, Thomas G, Roberts E, Henwood K</w:t>
            </w:r>
            <w:r w:rsidR="00A77B3E" w:rsidRPr="003346F3">
              <w:t>.</w:t>
            </w:r>
            <w:r w:rsidRPr="003346F3">
              <w:t xml:space="preserve"> ‘The bills are a brick wall’: </w:t>
            </w:r>
            <w:r w:rsidR="00455A9B" w:rsidRPr="003346F3">
              <w:t>n</w:t>
            </w:r>
            <w:r w:rsidRPr="003346F3">
              <w:t xml:space="preserve">arratives of energy vulnerability, </w:t>
            </w:r>
            <w:proofErr w:type="gramStart"/>
            <w:r w:rsidRPr="003346F3">
              <w:t>poverty</w:t>
            </w:r>
            <w:proofErr w:type="gramEnd"/>
            <w:r w:rsidRPr="003346F3">
              <w:t xml:space="preserve"> and adaptation in South Wales</w:t>
            </w:r>
            <w:r w:rsidR="00A77B3E" w:rsidRPr="003346F3">
              <w:t>; 2020</w:t>
            </w:r>
          </w:p>
        </w:tc>
        <w:tc>
          <w:tcPr>
            <w:tcW w:w="4819" w:type="dxa"/>
            <w:hideMark/>
          </w:tcPr>
          <w:p w14:paraId="1398B0EB" w14:textId="38EFA7C6" w:rsidR="00C33093" w:rsidRPr="003346F3" w:rsidRDefault="00C33093">
            <w:pPr>
              <w:pStyle w:val="TableBody"/>
            </w:pPr>
            <w:r w:rsidRPr="003346F3">
              <w:t>An analysis of qualitative longitudinal data, produced from three rounds of interviews carried out in a community in south Wales, UK, offers insights into how, as a dynamic condition, energy vulnerability may arise out of complex interactions between socio-material conditions, household characteristics and capabilities</w:t>
            </w:r>
          </w:p>
          <w:p w14:paraId="42EB34B9" w14:textId="39191DCA" w:rsidR="00316473" w:rsidRPr="003346F3" w:rsidRDefault="00316473" w:rsidP="00AD2685">
            <w:pPr>
              <w:pStyle w:val="TableBody"/>
            </w:pPr>
          </w:p>
        </w:tc>
      </w:tr>
      <w:tr w:rsidR="009D73DF" w:rsidRPr="003346F3" w14:paraId="7E17DDEE" w14:textId="77777777" w:rsidTr="003D6093">
        <w:trPr>
          <w:trHeight w:val="940"/>
        </w:trPr>
        <w:tc>
          <w:tcPr>
            <w:tcW w:w="4248" w:type="dxa"/>
            <w:hideMark/>
          </w:tcPr>
          <w:p w14:paraId="78D94E1C" w14:textId="049649D4" w:rsidR="00C33093" w:rsidRPr="003346F3" w:rsidRDefault="00C33093" w:rsidP="00AD2685">
            <w:pPr>
              <w:pStyle w:val="TableBody"/>
            </w:pPr>
            <w:proofErr w:type="spellStart"/>
            <w:r w:rsidRPr="003346F3">
              <w:t>Melone</w:t>
            </w:r>
            <w:proofErr w:type="spellEnd"/>
            <w:r w:rsidR="00A77B3E" w:rsidRPr="003346F3">
              <w:t xml:space="preserve"> </w:t>
            </w:r>
            <w:r w:rsidRPr="003346F3">
              <w:t>H. Gender-based perspectives of fuel poverty in Scotland. MREs dissertation. Glasgow Caledonian University</w:t>
            </w:r>
            <w:r w:rsidR="00A77B3E" w:rsidRPr="003346F3">
              <w:t>; 2019</w:t>
            </w:r>
          </w:p>
        </w:tc>
        <w:tc>
          <w:tcPr>
            <w:tcW w:w="4819" w:type="dxa"/>
            <w:hideMark/>
          </w:tcPr>
          <w:p w14:paraId="4396751E" w14:textId="77777777" w:rsidR="00C33093" w:rsidRPr="003346F3" w:rsidRDefault="00C33093" w:rsidP="00AD2685">
            <w:pPr>
              <w:pStyle w:val="TableBody"/>
            </w:pPr>
            <w:r w:rsidRPr="003346F3">
              <w:t>This qualitative research explores the gender perspectives of fuel poverty, looking in detail at energy use in the home, energy awareness, attitudes to energy conservation and energy behaviours</w:t>
            </w:r>
          </w:p>
        </w:tc>
      </w:tr>
      <w:tr w:rsidR="009D73DF" w:rsidRPr="003346F3" w14:paraId="7A3E6F76" w14:textId="77777777" w:rsidTr="003D6093">
        <w:trPr>
          <w:trHeight w:val="1860"/>
        </w:trPr>
        <w:tc>
          <w:tcPr>
            <w:tcW w:w="4248" w:type="dxa"/>
            <w:hideMark/>
          </w:tcPr>
          <w:p w14:paraId="74A9F216" w14:textId="750D2EAB" w:rsidR="00C33093" w:rsidRPr="003346F3" w:rsidRDefault="00C33093" w:rsidP="00AD2685">
            <w:pPr>
              <w:pStyle w:val="TableBody"/>
            </w:pPr>
            <w:r w:rsidRPr="003346F3">
              <w:t>Peralta</w:t>
            </w:r>
            <w:r w:rsidR="00A77B3E" w:rsidRPr="003346F3">
              <w:t xml:space="preserve"> </w:t>
            </w:r>
            <w:r w:rsidRPr="003346F3">
              <w:t xml:space="preserve">A, </w:t>
            </w:r>
            <w:proofErr w:type="spellStart"/>
            <w:r w:rsidRPr="003346F3">
              <w:t>Camprubí</w:t>
            </w:r>
            <w:proofErr w:type="spellEnd"/>
            <w:r w:rsidR="00A77B3E" w:rsidRPr="003346F3">
              <w:t xml:space="preserve"> </w:t>
            </w:r>
            <w:r w:rsidRPr="003346F3">
              <w:t>L</w:t>
            </w:r>
            <w:r w:rsidR="00A77B3E" w:rsidRPr="003346F3">
              <w:t>,</w:t>
            </w:r>
            <w:r w:rsidRPr="003346F3">
              <w:t xml:space="preserve"> Rodríguez-Sanz</w:t>
            </w:r>
            <w:r w:rsidR="00A77B3E" w:rsidRPr="003346F3">
              <w:t xml:space="preserve"> </w:t>
            </w:r>
            <w:r w:rsidRPr="003346F3">
              <w:t xml:space="preserve">M, </w:t>
            </w:r>
            <w:proofErr w:type="spellStart"/>
            <w:r w:rsidRPr="003346F3">
              <w:t>Basagaña</w:t>
            </w:r>
            <w:proofErr w:type="spellEnd"/>
            <w:r w:rsidRPr="003346F3">
              <w:t xml:space="preserve"> X, Borrell C</w:t>
            </w:r>
            <w:r w:rsidR="00A77B3E" w:rsidRPr="003346F3">
              <w:t>,</w:t>
            </w:r>
            <w:r w:rsidRPr="003346F3">
              <w:t xml:space="preserve"> </w:t>
            </w:r>
            <w:proofErr w:type="spellStart"/>
            <w:r w:rsidRPr="003346F3">
              <w:t>Marí-Dell’Olmo</w:t>
            </w:r>
            <w:proofErr w:type="spellEnd"/>
            <w:r w:rsidR="00A77B3E" w:rsidRPr="003346F3">
              <w:t xml:space="preserve"> </w:t>
            </w:r>
            <w:r w:rsidRPr="003346F3">
              <w:t>M. Impact of energy efficiency interventions in public housing buildings on cold-related mortality: a case-crossover analysis. International Journal of Epidemiology</w:t>
            </w:r>
            <w:r w:rsidR="00A77B3E" w:rsidRPr="003346F3">
              <w:t xml:space="preserve"> 2017;</w:t>
            </w:r>
            <w:r w:rsidRPr="003346F3">
              <w:t>46(4)</w:t>
            </w:r>
            <w:r w:rsidR="00A77B3E" w:rsidRPr="003346F3">
              <w:t>:</w:t>
            </w:r>
            <w:r w:rsidRPr="003346F3">
              <w:t>1192–1201.</w:t>
            </w:r>
          </w:p>
        </w:tc>
        <w:tc>
          <w:tcPr>
            <w:tcW w:w="4819" w:type="dxa"/>
            <w:hideMark/>
          </w:tcPr>
          <w:p w14:paraId="36B9354C" w14:textId="15C43F9F" w:rsidR="00C33093" w:rsidRPr="003346F3" w:rsidRDefault="00C33093" w:rsidP="00AD2685">
            <w:pPr>
              <w:pStyle w:val="TableBody"/>
            </w:pPr>
            <w:r w:rsidRPr="003346F3">
              <w:t>A case-crossover analysis of the impact of energy efficiency interventions in public housing buildings on cold-related mortality, showing positive association between retrofitting energy efficiency measures and reduced mortality</w:t>
            </w:r>
          </w:p>
        </w:tc>
      </w:tr>
      <w:tr w:rsidR="009D73DF" w:rsidRPr="003346F3" w14:paraId="10FE6192" w14:textId="77777777" w:rsidTr="003D6093">
        <w:trPr>
          <w:trHeight w:val="1170"/>
        </w:trPr>
        <w:tc>
          <w:tcPr>
            <w:tcW w:w="4248" w:type="dxa"/>
            <w:hideMark/>
          </w:tcPr>
          <w:p w14:paraId="4846ED50" w14:textId="032213D5" w:rsidR="00C33093" w:rsidRPr="003346F3" w:rsidRDefault="00C33093" w:rsidP="00AD2685">
            <w:pPr>
              <w:pStyle w:val="TableBody"/>
            </w:pPr>
            <w:r w:rsidRPr="003346F3">
              <w:lastRenderedPageBreak/>
              <w:t>Sharpe RA, Williams</w:t>
            </w:r>
            <w:r w:rsidR="00A77B3E" w:rsidRPr="003346F3">
              <w:t xml:space="preserve"> </w:t>
            </w:r>
            <w:r w:rsidRPr="003346F3">
              <w:t>AJ, Simpson B, Finnegan G, Jones</w:t>
            </w:r>
            <w:r w:rsidR="00A77B3E" w:rsidRPr="003346F3">
              <w:t xml:space="preserve"> </w:t>
            </w:r>
            <w:r w:rsidRPr="003346F3">
              <w:t>T. A pilot study on the impact of a first-time central heating intervention on resident mental wellbeing</w:t>
            </w:r>
            <w:r w:rsidR="00A77B3E" w:rsidRPr="003346F3">
              <w:t>; 2020</w:t>
            </w:r>
          </w:p>
        </w:tc>
        <w:tc>
          <w:tcPr>
            <w:tcW w:w="4819" w:type="dxa"/>
            <w:hideMark/>
          </w:tcPr>
          <w:p w14:paraId="640B022F" w14:textId="238C2604" w:rsidR="00C33093" w:rsidRPr="003346F3" w:rsidRDefault="00C33093" w:rsidP="00AD2685">
            <w:pPr>
              <w:pStyle w:val="TableBody"/>
            </w:pPr>
            <w:r w:rsidRPr="003346F3">
              <w:t xml:space="preserve">A pilot study that assesses the impact of an intervention to install a new first time central heating system </w:t>
            </w:r>
            <w:proofErr w:type="gramStart"/>
            <w:r w:rsidRPr="003346F3">
              <w:t>in order to</w:t>
            </w:r>
            <w:proofErr w:type="gramEnd"/>
            <w:r w:rsidRPr="003346F3">
              <w:t xml:space="preserve"> reduce fuel poverty on household satisfaction with indoor temperatures/environment ability to pay bills and mental wellbeing</w:t>
            </w:r>
          </w:p>
          <w:p w14:paraId="155FA30A" w14:textId="77777777" w:rsidR="00C33093" w:rsidRPr="003346F3" w:rsidRDefault="00C33093" w:rsidP="00AD2685">
            <w:pPr>
              <w:pStyle w:val="TableBody"/>
            </w:pPr>
          </w:p>
        </w:tc>
      </w:tr>
      <w:tr w:rsidR="009D73DF" w:rsidRPr="003346F3" w14:paraId="3B237708" w14:textId="77777777" w:rsidTr="003D6093">
        <w:trPr>
          <w:trHeight w:val="710"/>
        </w:trPr>
        <w:tc>
          <w:tcPr>
            <w:tcW w:w="4248" w:type="dxa"/>
            <w:hideMark/>
          </w:tcPr>
          <w:p w14:paraId="09F1D497" w14:textId="3AF34DD3" w:rsidR="00C33093" w:rsidRPr="003346F3" w:rsidRDefault="00C33093" w:rsidP="00AD2685">
            <w:pPr>
              <w:pStyle w:val="TableBody"/>
            </w:pPr>
            <w:r w:rsidRPr="003346F3">
              <w:t>Snell</w:t>
            </w:r>
            <w:r w:rsidR="00A77B3E" w:rsidRPr="003346F3">
              <w:t xml:space="preserve"> </w:t>
            </w:r>
            <w:r w:rsidRPr="003346F3">
              <w:t>C</w:t>
            </w:r>
            <w:r w:rsidR="00A77B3E" w:rsidRPr="003346F3">
              <w:t xml:space="preserve">, </w:t>
            </w:r>
            <w:r w:rsidRPr="003346F3">
              <w:t>et al. Wor</w:t>
            </w:r>
            <w:r w:rsidR="00A77B3E" w:rsidRPr="003346F3">
              <w:t>king paper - policy pathways to justice in energy e</w:t>
            </w:r>
            <w:r w:rsidRPr="003346F3">
              <w:t>fficiency. UK Energy Research Centre</w:t>
            </w:r>
            <w:r w:rsidR="00A77B3E" w:rsidRPr="003346F3">
              <w:t>; 2018.</w:t>
            </w:r>
          </w:p>
        </w:tc>
        <w:tc>
          <w:tcPr>
            <w:tcW w:w="4819" w:type="dxa"/>
            <w:hideMark/>
          </w:tcPr>
          <w:p w14:paraId="1D756153" w14:textId="22FD7730" w:rsidR="00C33093" w:rsidRPr="003346F3" w:rsidRDefault="00C33093" w:rsidP="00AD2685">
            <w:pPr>
              <w:pStyle w:val="TableBody"/>
            </w:pPr>
            <w:r w:rsidRPr="003346F3">
              <w:t>A report looking at the implications of existing domestic energy efficiency policies across the four nations of the UK, and how suitable they are for those particularly vulnerable to fuel pover</w:t>
            </w:r>
            <w:r w:rsidR="00316473" w:rsidRPr="003346F3">
              <w:t>t</w:t>
            </w:r>
            <w:r w:rsidRPr="003346F3">
              <w:t>y</w:t>
            </w:r>
          </w:p>
        </w:tc>
      </w:tr>
      <w:tr w:rsidR="009D73DF" w:rsidRPr="003346F3" w14:paraId="2C309360" w14:textId="77777777" w:rsidTr="003D6093">
        <w:trPr>
          <w:trHeight w:val="480"/>
        </w:trPr>
        <w:tc>
          <w:tcPr>
            <w:tcW w:w="4248" w:type="dxa"/>
            <w:hideMark/>
          </w:tcPr>
          <w:p w14:paraId="5A9A4B7E" w14:textId="70D2369D" w:rsidR="00C33093" w:rsidRPr="003346F3" w:rsidRDefault="00C33093" w:rsidP="00AD2685">
            <w:pPr>
              <w:pStyle w:val="TableBody"/>
            </w:pPr>
            <w:r w:rsidRPr="003346F3">
              <w:t>THAW. (n.d.). Tackling Household Affordable Warmth (THAW) Orkney</w:t>
            </w:r>
          </w:p>
        </w:tc>
        <w:tc>
          <w:tcPr>
            <w:tcW w:w="4819" w:type="dxa"/>
            <w:hideMark/>
          </w:tcPr>
          <w:p w14:paraId="6C4EF597" w14:textId="4B861E7E" w:rsidR="00C33093" w:rsidRPr="003346F3" w:rsidRDefault="00C33093" w:rsidP="00AD2685">
            <w:pPr>
              <w:pStyle w:val="TableBody"/>
            </w:pPr>
            <w:r w:rsidRPr="003346F3">
              <w:t xml:space="preserve">A report assessing the efficiency of energy non-financial support service carried out in Orkney  </w:t>
            </w:r>
          </w:p>
        </w:tc>
      </w:tr>
      <w:tr w:rsidR="009D73DF" w:rsidRPr="003346F3" w14:paraId="5FF2200A" w14:textId="77777777" w:rsidTr="003D6093">
        <w:trPr>
          <w:trHeight w:val="940"/>
        </w:trPr>
        <w:tc>
          <w:tcPr>
            <w:tcW w:w="4248" w:type="dxa"/>
            <w:hideMark/>
          </w:tcPr>
          <w:p w14:paraId="5E92848B" w14:textId="2D06EE45" w:rsidR="00C33093" w:rsidRPr="003346F3" w:rsidRDefault="00C33093" w:rsidP="00AD2685">
            <w:pPr>
              <w:pStyle w:val="TableBody"/>
            </w:pPr>
            <w:r w:rsidRPr="003346F3">
              <w:t xml:space="preserve">Wade F, Webb J, </w:t>
            </w:r>
            <w:proofErr w:type="spellStart"/>
            <w:r w:rsidRPr="003346F3">
              <w:t>McCrone</w:t>
            </w:r>
            <w:proofErr w:type="spellEnd"/>
            <w:r w:rsidR="00A77B3E" w:rsidRPr="003346F3">
              <w:t xml:space="preserve"> </w:t>
            </w:r>
            <w:r w:rsidRPr="003346F3">
              <w:t>D</w:t>
            </w:r>
            <w:r w:rsidR="00A77B3E" w:rsidRPr="003346F3">
              <w:t>,</w:t>
            </w:r>
            <w:r w:rsidRPr="003346F3">
              <w:t xml:space="preserve"> Wakelin J. Evaluation of HES (Home Energy Scotland) </w:t>
            </w:r>
            <w:r w:rsidR="00A77B3E" w:rsidRPr="003346F3">
              <w:t>h</w:t>
            </w:r>
            <w:r w:rsidRPr="003346F3">
              <w:t>omecare pilot. Scottish Government</w:t>
            </w:r>
            <w:r w:rsidR="00A77B3E" w:rsidRPr="003346F3">
              <w:t>; 2019.</w:t>
            </w:r>
          </w:p>
        </w:tc>
        <w:tc>
          <w:tcPr>
            <w:tcW w:w="4819" w:type="dxa"/>
            <w:hideMark/>
          </w:tcPr>
          <w:p w14:paraId="35F3AAF4" w14:textId="7DEF97FE" w:rsidR="00C33093" w:rsidRPr="003346F3" w:rsidRDefault="00C33093" w:rsidP="00AD2685">
            <w:pPr>
              <w:pStyle w:val="TableBody"/>
            </w:pPr>
            <w:r w:rsidRPr="003346F3">
              <w:t>A report evaluating the Scottish Government energy efficiency programme</w:t>
            </w:r>
          </w:p>
        </w:tc>
      </w:tr>
      <w:tr w:rsidR="009D73DF" w:rsidRPr="003346F3" w14:paraId="328D3058" w14:textId="77777777" w:rsidTr="003D6093">
        <w:trPr>
          <w:trHeight w:val="710"/>
        </w:trPr>
        <w:tc>
          <w:tcPr>
            <w:tcW w:w="4248" w:type="dxa"/>
            <w:hideMark/>
          </w:tcPr>
          <w:p w14:paraId="66C411D2" w14:textId="672945B9" w:rsidR="00C33093" w:rsidRPr="003346F3" w:rsidRDefault="00C33093" w:rsidP="00AD2685">
            <w:pPr>
              <w:pStyle w:val="TableBody"/>
            </w:pPr>
            <w:r w:rsidRPr="003346F3">
              <w:t>Ipsos MORI</w:t>
            </w:r>
            <w:r w:rsidR="00A77B3E" w:rsidRPr="003346F3">
              <w:t>,</w:t>
            </w:r>
            <w:r w:rsidRPr="003346F3">
              <w:t xml:space="preserve"> </w:t>
            </w:r>
            <w:proofErr w:type="spellStart"/>
            <w:r w:rsidRPr="003346F3">
              <w:t>Sheldrick</w:t>
            </w:r>
            <w:proofErr w:type="spellEnd"/>
            <w:r w:rsidRPr="003346F3">
              <w:t>, B. Support needs of those in fuel poverty – research report</w:t>
            </w:r>
            <w:r w:rsidR="00A77B3E" w:rsidRPr="003346F3">
              <w:t>; 2017</w:t>
            </w:r>
          </w:p>
        </w:tc>
        <w:tc>
          <w:tcPr>
            <w:tcW w:w="4819" w:type="dxa"/>
            <w:hideMark/>
          </w:tcPr>
          <w:p w14:paraId="0AEC9E9A" w14:textId="3564C983" w:rsidR="00C33093" w:rsidRPr="003346F3" w:rsidRDefault="00C33093" w:rsidP="00AD2685">
            <w:pPr>
              <w:pStyle w:val="TableBody"/>
            </w:pPr>
            <w:r w:rsidRPr="003346F3">
              <w:t>A report on the demographics and the required support of those in fuel poverty</w:t>
            </w:r>
          </w:p>
        </w:tc>
      </w:tr>
      <w:tr w:rsidR="009D73DF" w:rsidRPr="003346F3" w14:paraId="1F0FB69F" w14:textId="77777777" w:rsidTr="003D6093">
        <w:trPr>
          <w:trHeight w:val="1170"/>
        </w:trPr>
        <w:tc>
          <w:tcPr>
            <w:tcW w:w="4248" w:type="dxa"/>
            <w:hideMark/>
          </w:tcPr>
          <w:p w14:paraId="6D8474DC" w14:textId="478DAC65" w:rsidR="00C33093" w:rsidRPr="003346F3" w:rsidRDefault="00C33093" w:rsidP="00AD2685">
            <w:pPr>
              <w:pStyle w:val="TableBody"/>
            </w:pPr>
            <w:r w:rsidRPr="003346F3">
              <w:t>Sheriff</w:t>
            </w:r>
            <w:r w:rsidR="00A77B3E" w:rsidRPr="003346F3">
              <w:t xml:space="preserve"> </w:t>
            </w:r>
            <w:r w:rsidRPr="003346F3">
              <w:t xml:space="preserve">G et al. Fuel </w:t>
            </w:r>
            <w:r w:rsidR="00A77B3E" w:rsidRPr="003346F3">
              <w:t>p</w:t>
            </w:r>
            <w:r w:rsidRPr="003346F3">
              <w:t xml:space="preserve">overty in the Western Isles: 10 </w:t>
            </w:r>
            <w:r w:rsidR="00A77B3E" w:rsidRPr="003346F3">
              <w:t>l</w:t>
            </w:r>
            <w:r w:rsidRPr="003346F3">
              <w:t>essons</w:t>
            </w:r>
            <w:r w:rsidR="00A77B3E" w:rsidRPr="003346F3">
              <w:t>.</w:t>
            </w:r>
            <w:r w:rsidRPr="003346F3">
              <w:t xml:space="preserve"> Interim </w:t>
            </w:r>
            <w:r w:rsidR="00A77B3E" w:rsidRPr="003346F3">
              <w:t>r</w:t>
            </w:r>
            <w:r w:rsidRPr="003346F3">
              <w:t xml:space="preserve">eport of the </w:t>
            </w:r>
            <w:r w:rsidR="00A77B3E" w:rsidRPr="003346F3">
              <w:t>moving together pro</w:t>
            </w:r>
            <w:r w:rsidRPr="003346F3">
              <w:t>ject. University of Salford</w:t>
            </w:r>
            <w:r w:rsidR="00A77B3E" w:rsidRPr="003346F3">
              <w:t>; 2019</w:t>
            </w:r>
          </w:p>
        </w:tc>
        <w:tc>
          <w:tcPr>
            <w:tcW w:w="4819" w:type="dxa"/>
            <w:hideMark/>
          </w:tcPr>
          <w:p w14:paraId="0D841469" w14:textId="211B7BC1" w:rsidR="00C33093" w:rsidRPr="003346F3" w:rsidRDefault="00C33093" w:rsidP="00AD2685">
            <w:pPr>
              <w:pStyle w:val="TableBody"/>
            </w:pPr>
            <w:r w:rsidRPr="003346F3">
              <w:t>A report evaluating the financial and non-financial support services offered in Western Isles</w:t>
            </w:r>
          </w:p>
        </w:tc>
      </w:tr>
      <w:tr w:rsidR="009D73DF" w:rsidRPr="003346F3" w14:paraId="39C97DD1" w14:textId="77777777" w:rsidTr="003D6093">
        <w:trPr>
          <w:trHeight w:val="940"/>
        </w:trPr>
        <w:tc>
          <w:tcPr>
            <w:tcW w:w="4248" w:type="dxa"/>
            <w:hideMark/>
          </w:tcPr>
          <w:p w14:paraId="38DDA743" w14:textId="67449A98" w:rsidR="00A77B3E" w:rsidRPr="003346F3" w:rsidRDefault="00C33093" w:rsidP="00AD2685">
            <w:pPr>
              <w:pStyle w:val="TableBody"/>
            </w:pPr>
            <w:proofErr w:type="spellStart"/>
            <w:r w:rsidRPr="003346F3">
              <w:t>Warmworks</w:t>
            </w:r>
            <w:proofErr w:type="spellEnd"/>
            <w:r w:rsidRPr="003346F3">
              <w:t>. Projects - helping to make homes warmer and more energy efficient</w:t>
            </w:r>
            <w:r w:rsidR="00A77B3E" w:rsidRPr="003346F3">
              <w:t xml:space="preserve">; 2022. </w:t>
            </w:r>
            <w:r w:rsidRPr="003346F3">
              <w:t xml:space="preserve">Retrieved February 22, 2022, from </w:t>
            </w:r>
            <w:hyperlink r:id="rId17" w:history="1">
              <w:r w:rsidR="00A77B3E" w:rsidRPr="003346F3">
                <w:rPr>
                  <w:rStyle w:val="Hyperlink"/>
                </w:rPr>
                <w:t>www.warmworks.co.uk/projects</w:t>
              </w:r>
            </w:hyperlink>
          </w:p>
        </w:tc>
        <w:tc>
          <w:tcPr>
            <w:tcW w:w="4819" w:type="dxa"/>
            <w:hideMark/>
          </w:tcPr>
          <w:p w14:paraId="2A668358" w14:textId="4DEBA7E3" w:rsidR="00C33093" w:rsidRPr="003346F3" w:rsidRDefault="00C33093" w:rsidP="00AD2685">
            <w:pPr>
              <w:pStyle w:val="TableBody"/>
            </w:pPr>
            <w:r w:rsidRPr="003346F3">
              <w:t>An evaluation of various home renovation schemes, offered in Scotland</w:t>
            </w:r>
          </w:p>
        </w:tc>
      </w:tr>
    </w:tbl>
    <w:p w14:paraId="62033C31" w14:textId="42E9D369" w:rsidR="003D6093" w:rsidRDefault="003D6093" w:rsidP="003D6093"/>
    <w:p w14:paraId="1F603857" w14:textId="495E293D" w:rsidR="003D6093" w:rsidRDefault="003D6093" w:rsidP="003D6093"/>
    <w:p w14:paraId="3C60D583" w14:textId="77777777" w:rsidR="003D6093" w:rsidRPr="003D6093" w:rsidRDefault="003D6093" w:rsidP="003D6093"/>
    <w:p w14:paraId="6BDA7776" w14:textId="3D96C631" w:rsidR="00C33093" w:rsidRPr="003D6093" w:rsidRDefault="00C33093" w:rsidP="00C65A40">
      <w:pPr>
        <w:pStyle w:val="Heading1numbered"/>
        <w:rPr>
          <w:sz w:val="24"/>
          <w:szCs w:val="24"/>
        </w:rPr>
      </w:pPr>
      <w:bookmarkStart w:id="129" w:name="_Toc114837718"/>
      <w:r w:rsidRPr="003D6093">
        <w:rPr>
          <w:sz w:val="24"/>
          <w:szCs w:val="24"/>
        </w:rPr>
        <w:lastRenderedPageBreak/>
        <w:t>References</w:t>
      </w:r>
      <w:bookmarkEnd w:id="129"/>
    </w:p>
    <w:sectPr w:rsidR="00C33093" w:rsidRPr="003D6093" w:rsidSect="00E230B7">
      <w:footnotePr>
        <w:numFmt w:val="lowerLetter"/>
      </w:footnotePr>
      <w:endnotePr>
        <w:numFmt w:val="decimal"/>
      </w:endnotePr>
      <w:pgSz w:w="11906" w:h="16838"/>
      <w:pgMar w:top="1418" w:right="1418" w:bottom="1531" w:left="141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34B0" w14:textId="77777777" w:rsidR="00B629CB" w:rsidRPr="008B0187" w:rsidRDefault="00B629CB" w:rsidP="008B0187">
      <w:pPr>
        <w:pStyle w:val="Footer"/>
      </w:pPr>
    </w:p>
  </w:endnote>
  <w:endnote w:type="continuationSeparator" w:id="0">
    <w:p w14:paraId="0C0C09BC" w14:textId="77777777" w:rsidR="00B629CB" w:rsidRDefault="00B629CB"/>
  </w:endnote>
  <w:endnote w:id="1">
    <w:p w14:paraId="20F5489B" w14:textId="04A067CB" w:rsidR="0027473F" w:rsidRDefault="0027473F" w:rsidP="003D6093">
      <w:pPr>
        <w:spacing w:after="160"/>
      </w:pPr>
      <w:r>
        <w:rPr>
          <w:rStyle w:val="EndnoteReference"/>
        </w:rPr>
        <w:endnoteRef/>
      </w:r>
      <w:r>
        <w:t xml:space="preserve"> </w:t>
      </w:r>
      <w:r w:rsidRPr="002708F8">
        <w:t>Arnot, J. Fuel poverty: overview. ScotPHN. NHS Health Scotland</w:t>
      </w:r>
      <w:r>
        <w:t xml:space="preserve">; 2016. </w:t>
      </w:r>
      <w:hyperlink r:id="rId1" w:history="1">
        <w:r w:rsidRPr="00AD2685">
          <w:rPr>
            <w:rStyle w:val="Hyperlink"/>
          </w:rPr>
          <w:t>www.scotphn.net/wp-content/uploads/2016/11/2016_11_10-Fuel-Poverty-JA-Lit-review.pdf</w:t>
        </w:r>
      </w:hyperlink>
    </w:p>
  </w:endnote>
  <w:endnote w:id="2">
    <w:p w14:paraId="04BC58ED" w14:textId="77777777" w:rsidR="0027473F" w:rsidRDefault="0027473F" w:rsidP="003D6093">
      <w:pPr>
        <w:spacing w:after="160"/>
      </w:pPr>
      <w:r>
        <w:rPr>
          <w:rStyle w:val="EndnoteReference"/>
        </w:rPr>
        <w:endnoteRef/>
      </w:r>
      <w:r>
        <w:t xml:space="preserve"> The </w:t>
      </w:r>
      <w:r w:rsidRPr="002708F8">
        <w:t>Fuel Poverty (Targets, Definition and Strategy) (Scotland) Act 2019.</w:t>
      </w:r>
      <w:r>
        <w:t xml:space="preserve"> </w:t>
      </w:r>
      <w:r w:rsidRPr="003424D4">
        <w:rPr>
          <w:rStyle w:val="Crossreference"/>
        </w:rPr>
        <w:t>https://www.legislation.gov.uk/asp/2019/10</w:t>
      </w:r>
      <w:r>
        <w:t xml:space="preserve"> </w:t>
      </w:r>
    </w:p>
  </w:endnote>
  <w:endnote w:id="3">
    <w:p w14:paraId="48AC3891" w14:textId="77777777" w:rsidR="0027473F" w:rsidRDefault="0027473F" w:rsidP="003D6093">
      <w:pPr>
        <w:pStyle w:val="EndnoteText"/>
        <w:tabs>
          <w:tab w:val="clear" w:pos="426"/>
        </w:tabs>
        <w:spacing w:after="160"/>
        <w:ind w:left="0" w:firstLine="0"/>
      </w:pPr>
      <w:r>
        <w:rPr>
          <w:rStyle w:val="EndnoteReference"/>
        </w:rPr>
        <w:endnoteRef/>
      </w:r>
      <w:r>
        <w:t xml:space="preserve"> </w:t>
      </w:r>
      <w:r w:rsidRPr="00684D3F">
        <w:t>The Fuel Poverty (Enhanced Heating) (Scotland) Regulations 2020</w:t>
      </w:r>
      <w:r>
        <w:t xml:space="preserve">. </w:t>
      </w:r>
      <w:r w:rsidRPr="003424D4">
        <w:rPr>
          <w:rStyle w:val="Crossreference"/>
        </w:rPr>
        <w:t>https://www.legislation.gov.uk/sdsi/2020/9780111043677</w:t>
      </w:r>
    </w:p>
  </w:endnote>
  <w:endnote w:id="4">
    <w:p w14:paraId="1ACC9AB2" w14:textId="37885ABC" w:rsidR="0027473F" w:rsidRDefault="0027473F" w:rsidP="003D6093">
      <w:pPr>
        <w:pStyle w:val="EndnoteText"/>
        <w:tabs>
          <w:tab w:val="clear" w:pos="426"/>
        </w:tabs>
        <w:spacing w:after="160"/>
        <w:ind w:left="0" w:firstLine="0"/>
      </w:pPr>
      <w:r>
        <w:rPr>
          <w:rStyle w:val="EndnoteReference"/>
        </w:rPr>
        <w:endnoteRef/>
      </w:r>
      <w:r>
        <w:t xml:space="preserve"> </w:t>
      </w:r>
      <w:r w:rsidRPr="002708F8">
        <w:t>Clarkson</w:t>
      </w:r>
      <w:r>
        <w:t xml:space="preserve"> </w:t>
      </w:r>
      <w:r w:rsidRPr="002708F8">
        <w:t>A, Amin R, Wood C. Scottish House Condition Survey: 2019 key findings. Technical report</w:t>
      </w:r>
      <w:r>
        <w:t>.</w:t>
      </w:r>
      <w:r w:rsidRPr="002708F8">
        <w:t xml:space="preserve"> The Scottish Government</w:t>
      </w:r>
      <w:r>
        <w:t xml:space="preserve">; </w:t>
      </w:r>
      <w:r w:rsidRPr="002708F8">
        <w:t>Edinburgh</w:t>
      </w:r>
      <w:r>
        <w:t>; 2020.</w:t>
      </w:r>
    </w:p>
  </w:endnote>
  <w:endnote w:id="5">
    <w:p w14:paraId="70201B9E" w14:textId="51BD2E24" w:rsidR="0027473F" w:rsidRPr="00DB7277" w:rsidRDefault="0027473F" w:rsidP="003D6093">
      <w:pPr>
        <w:spacing w:after="160"/>
        <w:rPr>
          <w:b/>
          <w:bCs/>
          <w:color w:val="43358B"/>
        </w:rPr>
      </w:pPr>
      <w:r>
        <w:rPr>
          <w:rStyle w:val="EndnoteReference"/>
        </w:rPr>
        <w:endnoteRef/>
      </w:r>
      <w:r>
        <w:t xml:space="preserve"> </w:t>
      </w:r>
      <w:r w:rsidRPr="002708F8">
        <w:t xml:space="preserve">Scottish Government. Tackling fuel poverty in Scotland: a strategic approach. (2021) </w:t>
      </w:r>
      <w:hyperlink r:id="rId2" w:anchor=":~:text=The%20fuel%20poverty%20strategy%20sets,)%20(Scotland)%20Act%202019." w:history="1">
        <w:r>
          <w:rPr>
            <w:rStyle w:val="Hyperlink"/>
          </w:rPr>
          <w:t>https://www.gov.scot/publications/tackling-fuel-poverty-scotland-strategic-approach/#:~:text=The%20fuel%20poverty%20strategy%20sets,)%20(Scotland)%20Act%202019.</w:t>
        </w:r>
      </w:hyperlink>
    </w:p>
  </w:endnote>
  <w:endnote w:id="6">
    <w:p w14:paraId="1F0F81C1" w14:textId="7F90FEE1" w:rsidR="0027473F" w:rsidRPr="00ED2345" w:rsidRDefault="0027473F" w:rsidP="003D6093">
      <w:pPr>
        <w:spacing w:after="160"/>
        <w:rPr>
          <w:bCs/>
          <w:color w:val="43358B"/>
        </w:rPr>
      </w:pPr>
      <w:r w:rsidRPr="00FA07C7">
        <w:rPr>
          <w:rStyle w:val="EndnoteReference"/>
        </w:rPr>
        <w:endnoteRef/>
      </w:r>
      <w:r w:rsidRPr="00FA07C7">
        <w:t xml:space="preserve"> </w:t>
      </w:r>
      <w:r w:rsidRPr="00FA07C7">
        <w:rPr>
          <w:rStyle w:val="Hyperlink"/>
          <w:b w:val="0"/>
          <w:color w:val="auto"/>
        </w:rPr>
        <w:t xml:space="preserve">Bolton, P. &amp; Stewart, I. Domestic Energy Prices: Research Briefing. (2022). </w:t>
      </w:r>
      <w:r w:rsidRPr="00FA07C7">
        <w:rPr>
          <w:rStyle w:val="Hyperlink"/>
          <w:bCs w:val="0"/>
        </w:rPr>
        <w:t>https://researchbriefings.files.parliament.uk/documents/CBP-9491/CBP-9491.pdf</w:t>
      </w:r>
    </w:p>
  </w:endnote>
  <w:endnote w:id="7">
    <w:p w14:paraId="60EC5443" w14:textId="7DAB2EF8" w:rsidR="00D538DB" w:rsidRPr="00FA07C7" w:rsidRDefault="00D538DB" w:rsidP="003D6093">
      <w:pPr>
        <w:pStyle w:val="EndnoteText"/>
        <w:tabs>
          <w:tab w:val="clear" w:pos="426"/>
        </w:tabs>
        <w:spacing w:after="160"/>
        <w:ind w:left="0" w:firstLine="0"/>
      </w:pPr>
      <w:r w:rsidRPr="00FA07C7">
        <w:rPr>
          <w:rStyle w:val="EndnoteReference"/>
        </w:rPr>
        <w:endnoteRef/>
      </w:r>
      <w:r w:rsidRPr="00FA07C7">
        <w:t xml:space="preserve"> </w:t>
      </w:r>
      <w:r w:rsidRPr="00FA07C7">
        <w:rPr>
          <w:rFonts w:cs="Arial"/>
          <w:color w:val="222222"/>
          <w:shd w:val="clear" w:color="auto" w:fill="FFFFFF"/>
        </w:rPr>
        <w:t>H.M. Treasury. Cost of living support factsheet: 26 May 2022. (2022).</w:t>
      </w:r>
    </w:p>
  </w:endnote>
  <w:endnote w:id="8">
    <w:p w14:paraId="068D8E11" w14:textId="7EEC0580" w:rsidR="0027473F" w:rsidRDefault="0027473F" w:rsidP="003D6093">
      <w:pPr>
        <w:spacing w:after="160"/>
      </w:pPr>
      <w:r>
        <w:rPr>
          <w:rStyle w:val="EndnoteReference"/>
        </w:rPr>
        <w:endnoteRef/>
      </w:r>
      <w:r>
        <w:t xml:space="preserve"> </w:t>
      </w:r>
      <w:r w:rsidRPr="002708F8">
        <w:t xml:space="preserve">Page MJ, McKenzie JE, </w:t>
      </w:r>
      <w:proofErr w:type="spellStart"/>
      <w:r w:rsidRPr="002708F8">
        <w:t>Bossuyt</w:t>
      </w:r>
      <w:proofErr w:type="spellEnd"/>
      <w:r w:rsidRPr="002708F8">
        <w:t xml:space="preserve"> PM, </w:t>
      </w:r>
      <w:proofErr w:type="spellStart"/>
      <w:r w:rsidRPr="002708F8">
        <w:t>Boutron</w:t>
      </w:r>
      <w:proofErr w:type="spellEnd"/>
      <w:r w:rsidRPr="002708F8">
        <w:t xml:space="preserve"> I, Hoffmann TC, Mulrow,</w:t>
      </w:r>
      <w:r>
        <w:t xml:space="preserve"> et al</w:t>
      </w:r>
      <w:r w:rsidRPr="002708F8">
        <w:t xml:space="preserve">. The PRISMA 2020 statement: an updated guideline for reporting systematic reviews. Systematic </w:t>
      </w:r>
      <w:r>
        <w:t>R</w:t>
      </w:r>
      <w:r w:rsidRPr="002708F8">
        <w:t>eviews</w:t>
      </w:r>
      <w:r>
        <w:t xml:space="preserve"> 2021;</w:t>
      </w:r>
      <w:r w:rsidRPr="002708F8">
        <w:t>10(1)</w:t>
      </w:r>
      <w:r>
        <w:t>:</w:t>
      </w:r>
      <w:r w:rsidRPr="002708F8">
        <w:t>1-11.</w:t>
      </w:r>
    </w:p>
  </w:endnote>
  <w:endnote w:id="9">
    <w:p w14:paraId="79944E67" w14:textId="06736DEB" w:rsidR="0027473F" w:rsidRDefault="0027473F" w:rsidP="003D6093">
      <w:pPr>
        <w:spacing w:after="160"/>
      </w:pPr>
      <w:r>
        <w:rPr>
          <w:rStyle w:val="EndnoteReference"/>
        </w:rPr>
        <w:endnoteRef/>
      </w:r>
      <w:r>
        <w:t xml:space="preserve"> </w:t>
      </w:r>
      <w:r w:rsidRPr="002708F8">
        <w:t>ONS. Trends in UK imports and exports of fuels</w:t>
      </w:r>
      <w:r>
        <w:t xml:space="preserve">; 2022. </w:t>
      </w:r>
      <w:hyperlink r:id="rId3" w:history="1">
        <w:r w:rsidRPr="002708F8">
          <w:rPr>
            <w:rStyle w:val="Hyperlink"/>
          </w:rPr>
          <w:t>www.ons.gov.uk/economy/nationalaccounts/balanceofpayments/articles/trendsinukimportsandexportsoffuels/2022-06-29</w:t>
        </w:r>
      </w:hyperlink>
    </w:p>
  </w:endnote>
  <w:endnote w:id="10">
    <w:p w14:paraId="06F00043" w14:textId="5B44B893" w:rsidR="0027473F" w:rsidRDefault="0027473F" w:rsidP="003D6093">
      <w:pPr>
        <w:spacing w:after="160"/>
      </w:pPr>
      <w:r>
        <w:rPr>
          <w:rStyle w:val="EndnoteReference"/>
        </w:rPr>
        <w:endnoteRef/>
      </w:r>
      <w:r>
        <w:t xml:space="preserve"> </w:t>
      </w:r>
      <w:r w:rsidRPr="002708F8">
        <w:t>Scottish Government. Help with heating costs. Policy. Scottish Government</w:t>
      </w:r>
      <w:r>
        <w:t xml:space="preserve">: </w:t>
      </w:r>
      <w:r w:rsidRPr="002708F8">
        <w:t>Edinburgh</w:t>
      </w:r>
      <w:r>
        <w:t>; 2021.</w:t>
      </w:r>
      <w:r w:rsidRPr="002708F8">
        <w:t xml:space="preserve"> </w:t>
      </w:r>
      <w:hyperlink r:id="rId4" w:history="1">
        <w:r w:rsidRPr="002708F8">
          <w:rPr>
            <w:rStyle w:val="Hyperlink"/>
          </w:rPr>
          <w:t>www.gov.scot/policies/social-security/help-with-heating-costs/</w:t>
        </w:r>
      </w:hyperlink>
    </w:p>
  </w:endnote>
  <w:endnote w:id="11">
    <w:p w14:paraId="5BEBD92D" w14:textId="08E183B2" w:rsidR="0027473F" w:rsidRDefault="0027473F" w:rsidP="003D6093">
      <w:pPr>
        <w:spacing w:after="160"/>
      </w:pPr>
      <w:r>
        <w:rPr>
          <w:rStyle w:val="EndnoteReference"/>
        </w:rPr>
        <w:endnoteRef/>
      </w:r>
      <w:r>
        <w:t xml:space="preserve"> </w:t>
      </w:r>
      <w:r w:rsidRPr="002708F8">
        <w:t>UK Government. Warm Home Discount Scheme</w:t>
      </w:r>
      <w:r>
        <w:t>; 2020.</w:t>
      </w:r>
      <w:r w:rsidRPr="002708F8">
        <w:t xml:space="preserve"> </w:t>
      </w:r>
      <w:hyperlink r:id="rId5" w:history="1">
        <w:r w:rsidRPr="002708F8">
          <w:rPr>
            <w:rStyle w:val="Hyperlink"/>
          </w:rPr>
          <w:t>www.gov.uk/the-warm-home-discount-scheme</w:t>
        </w:r>
      </w:hyperlink>
    </w:p>
  </w:endnote>
  <w:endnote w:id="12">
    <w:p w14:paraId="733DA63C" w14:textId="4E876B55" w:rsidR="0027473F" w:rsidRDefault="0027473F" w:rsidP="003D6093">
      <w:pPr>
        <w:spacing w:after="160"/>
      </w:pPr>
      <w:r>
        <w:rPr>
          <w:rStyle w:val="EndnoteReference"/>
        </w:rPr>
        <w:endnoteRef/>
      </w:r>
      <w:r>
        <w:t xml:space="preserve"> </w:t>
      </w:r>
      <w:r w:rsidRPr="002708F8">
        <w:t>Scottish Power. Hardship Fund</w:t>
      </w:r>
      <w:r>
        <w:t xml:space="preserve">; 2022. </w:t>
      </w:r>
      <w:hyperlink r:id="rId6" w:history="1">
        <w:r w:rsidRPr="002708F8">
          <w:rPr>
            <w:rStyle w:val="Hyperlink"/>
          </w:rPr>
          <w:t>https://community.scottishpower.co.uk/t5/Extra-Help/Hardship-Fund/ta-p/53</w:t>
        </w:r>
      </w:hyperlink>
    </w:p>
  </w:endnote>
  <w:endnote w:id="13">
    <w:p w14:paraId="27601BDE" w14:textId="3627CEE6" w:rsidR="0027473F" w:rsidRDefault="0027473F" w:rsidP="003D6093">
      <w:pPr>
        <w:spacing w:after="160"/>
      </w:pPr>
      <w:r>
        <w:rPr>
          <w:rStyle w:val="EndnoteReference"/>
        </w:rPr>
        <w:endnoteRef/>
      </w:r>
      <w:r>
        <w:t xml:space="preserve"> </w:t>
      </w:r>
      <w:r w:rsidRPr="002708F8">
        <w:t>Ofgem. Priority Service Registers</w:t>
      </w:r>
      <w:r>
        <w:t xml:space="preserve">; 2022. </w:t>
      </w:r>
      <w:hyperlink r:id="rId7" w:anchor=":~:text=The%20Priority%20Services%20Register%20is,operator%20to%20get%20on%20it" w:history="1">
        <w:r w:rsidRPr="002708F8">
          <w:rPr>
            <w:rStyle w:val="Hyperlink"/>
          </w:rPr>
          <w:t>www.ofgem.gov.uk/getting-extra-help-priority-services-register#:~:text=The%20Priority%20Services%20Register%20is,operator%20to%20get%20on%20it</w:t>
        </w:r>
      </w:hyperlink>
    </w:p>
  </w:endnote>
  <w:endnote w:id="14">
    <w:p w14:paraId="185913FD" w14:textId="70CDD08E" w:rsidR="0027473F" w:rsidRDefault="0027473F" w:rsidP="003D6093">
      <w:pPr>
        <w:spacing w:after="160"/>
      </w:pPr>
      <w:r>
        <w:rPr>
          <w:rStyle w:val="EndnoteReference"/>
        </w:rPr>
        <w:endnoteRef/>
      </w:r>
      <w:r>
        <w:t xml:space="preserve"> </w:t>
      </w:r>
      <w:r w:rsidRPr="002708F8">
        <w:t>Scottish Government</w:t>
      </w:r>
      <w:r>
        <w:t>.</w:t>
      </w:r>
      <w:r w:rsidRPr="002708F8">
        <w:t xml:space="preserve"> Low Income Winter Heating Assistance (LIWHA): consultation. Scottish Government</w:t>
      </w:r>
      <w:r>
        <w:t xml:space="preserve">: </w:t>
      </w:r>
      <w:r w:rsidRPr="002708F8">
        <w:t>Edinburgh</w:t>
      </w:r>
      <w:r>
        <w:t xml:space="preserve">; 2021. </w:t>
      </w:r>
      <w:hyperlink r:id="rId8" w:history="1">
        <w:r w:rsidRPr="00177F01">
          <w:rPr>
            <w:rStyle w:val="Hyperlink"/>
          </w:rPr>
          <w:t>www.gov.scot/publications/consultation-low-income-winter-heating-assistance-liwha/</w:t>
        </w:r>
      </w:hyperlink>
    </w:p>
  </w:endnote>
  <w:endnote w:id="15">
    <w:p w14:paraId="4536151D" w14:textId="7F34CF7F" w:rsidR="0027473F" w:rsidRDefault="0027473F" w:rsidP="003D6093">
      <w:pPr>
        <w:spacing w:after="160"/>
      </w:pPr>
      <w:r>
        <w:rPr>
          <w:rStyle w:val="EndnoteReference"/>
        </w:rPr>
        <w:endnoteRef/>
      </w:r>
      <w:r>
        <w:t xml:space="preserve"> </w:t>
      </w:r>
      <w:r w:rsidRPr="002708F8">
        <w:t>Green M. Voices of people experiencing poverty in Scotland. Joseph Rowntree Foundation</w:t>
      </w:r>
      <w:r>
        <w:t>; 2017.</w:t>
      </w:r>
    </w:p>
  </w:endnote>
  <w:endnote w:id="16">
    <w:p w14:paraId="5F37E7EF" w14:textId="705D54B2" w:rsidR="0027473F" w:rsidRDefault="0027473F" w:rsidP="003D6093">
      <w:pPr>
        <w:spacing w:after="160"/>
      </w:pPr>
      <w:r>
        <w:rPr>
          <w:rStyle w:val="EndnoteReference"/>
        </w:rPr>
        <w:endnoteRef/>
      </w:r>
      <w:r>
        <w:t xml:space="preserve"> </w:t>
      </w:r>
      <w:r w:rsidRPr="002708F8">
        <w:t>Mould K</w:t>
      </w:r>
      <w:r>
        <w:t xml:space="preserve">, </w:t>
      </w:r>
      <w:r w:rsidRPr="002708F8">
        <w:t>Baker</w:t>
      </w:r>
      <w:r>
        <w:t xml:space="preserve"> </w:t>
      </w:r>
      <w:r w:rsidRPr="002708F8">
        <w:t>R</w:t>
      </w:r>
      <w:r>
        <w:t xml:space="preserve">. </w:t>
      </w:r>
      <w:r w:rsidRPr="002708F8">
        <w:t xml:space="preserve">Uncovering hidden geographies and socio-economic influences on fuel poverty using household fuel spend data: </w:t>
      </w:r>
      <w:r>
        <w:t>a</w:t>
      </w:r>
      <w:r w:rsidRPr="002708F8">
        <w:t xml:space="preserve"> meso-scale study in Scotland. Energy &amp; Social Sciences</w:t>
      </w:r>
      <w:r>
        <w:t xml:space="preserve"> </w:t>
      </w:r>
      <w:proofErr w:type="gramStart"/>
      <w:r>
        <w:t>2020;</w:t>
      </w:r>
      <w:r w:rsidRPr="002708F8">
        <w:t>31</w:t>
      </w:r>
      <w:r>
        <w:t>:</w:t>
      </w:r>
      <w:r w:rsidRPr="002708F8">
        <w:t>21</w:t>
      </w:r>
      <w:proofErr w:type="gramEnd"/>
      <w:r w:rsidRPr="0062709A">
        <w:t xml:space="preserve"> </w:t>
      </w:r>
      <w:r>
        <w:t>–</w:t>
      </w:r>
      <w:r w:rsidRPr="002708F8">
        <w:t>31.</w:t>
      </w:r>
    </w:p>
  </w:endnote>
  <w:endnote w:id="17">
    <w:p w14:paraId="5FAC0D06" w14:textId="40837B99" w:rsidR="0027473F" w:rsidRDefault="0027473F" w:rsidP="003D6093">
      <w:pPr>
        <w:spacing w:after="160"/>
      </w:pPr>
      <w:r>
        <w:rPr>
          <w:rStyle w:val="EndnoteReference"/>
        </w:rPr>
        <w:endnoteRef/>
      </w:r>
      <w:r>
        <w:t xml:space="preserve"> </w:t>
      </w:r>
      <w:r w:rsidRPr="002708F8">
        <w:t>Darby S. Coal fires, steel houses and the man in the moon: local experiences of energy transition. Energy Research &amp; Social Science</w:t>
      </w:r>
      <w:r>
        <w:t xml:space="preserve"> </w:t>
      </w:r>
      <w:proofErr w:type="gramStart"/>
      <w:r>
        <w:t>2017;</w:t>
      </w:r>
      <w:r w:rsidRPr="002708F8">
        <w:t>31</w:t>
      </w:r>
      <w:r>
        <w:t>:</w:t>
      </w:r>
      <w:r w:rsidRPr="002708F8">
        <w:t>120</w:t>
      </w:r>
      <w:proofErr w:type="gramEnd"/>
      <w:r>
        <w:t>–</w:t>
      </w:r>
      <w:r w:rsidRPr="002708F8">
        <w:t>127.</w:t>
      </w:r>
    </w:p>
  </w:endnote>
  <w:endnote w:id="18">
    <w:p w14:paraId="6C47621B" w14:textId="4329F07F" w:rsidR="0027473F" w:rsidRDefault="0027473F" w:rsidP="003D6093">
      <w:pPr>
        <w:spacing w:after="160"/>
      </w:pPr>
      <w:r>
        <w:rPr>
          <w:rStyle w:val="EndnoteReference"/>
        </w:rPr>
        <w:endnoteRef/>
      </w:r>
      <w:r>
        <w:t xml:space="preserve"> </w:t>
      </w:r>
      <w:r w:rsidRPr="002708F8">
        <w:t>Energy Savings Trust. Home energy programmes delivered by Energy Saving Trust in Scotland 2021</w:t>
      </w:r>
      <w:r>
        <w:t>; 2021.</w:t>
      </w:r>
    </w:p>
  </w:endnote>
  <w:endnote w:id="19">
    <w:p w14:paraId="688841C6" w14:textId="70FA5021" w:rsidR="0027473F" w:rsidRDefault="0027473F" w:rsidP="003D6093">
      <w:pPr>
        <w:pStyle w:val="EndnoteText"/>
        <w:spacing w:after="160"/>
        <w:ind w:left="0" w:firstLine="0"/>
      </w:pPr>
      <w:r>
        <w:rPr>
          <w:rStyle w:val="EndnoteReference"/>
        </w:rPr>
        <w:endnoteRef/>
      </w:r>
      <w:r>
        <w:t xml:space="preserve"> </w:t>
      </w:r>
      <w:r w:rsidRPr="002708F8">
        <w:t>Scottish Government. Lived experience of fuel poverty: evidence review</w:t>
      </w:r>
      <w:r>
        <w:t>; 2021.</w:t>
      </w:r>
    </w:p>
  </w:endnote>
  <w:endnote w:id="20">
    <w:p w14:paraId="287CD5FC" w14:textId="481A9636" w:rsidR="0027473F" w:rsidRDefault="0027473F" w:rsidP="003D6093">
      <w:pPr>
        <w:pStyle w:val="EndnoteText"/>
        <w:spacing w:after="160"/>
        <w:ind w:left="0" w:firstLine="0"/>
      </w:pPr>
      <w:r>
        <w:rPr>
          <w:rStyle w:val="EndnoteReference"/>
        </w:rPr>
        <w:endnoteRef/>
      </w:r>
      <w:r>
        <w:t xml:space="preserve"> </w:t>
      </w:r>
      <w:r w:rsidRPr="002708F8">
        <w:t>Sheriff G</w:t>
      </w:r>
      <w:r>
        <w:t>,</w:t>
      </w:r>
      <w:r w:rsidRPr="002708F8">
        <w:t xml:space="preserve"> et al. Fuel </w:t>
      </w:r>
      <w:r>
        <w:t>p</w:t>
      </w:r>
      <w:r w:rsidRPr="002708F8">
        <w:t xml:space="preserve">overty in the Western Isles: 10 </w:t>
      </w:r>
      <w:r>
        <w:t>l</w:t>
      </w:r>
      <w:r w:rsidRPr="002708F8">
        <w:t>essons</w:t>
      </w:r>
      <w:r>
        <w:t>.</w:t>
      </w:r>
      <w:r w:rsidRPr="002708F8">
        <w:t xml:space="preserve"> Interim </w:t>
      </w:r>
      <w:r>
        <w:t>re</w:t>
      </w:r>
      <w:r w:rsidRPr="002708F8">
        <w:t>port of the moving together project. University of Salford</w:t>
      </w:r>
      <w:r>
        <w:t>; 2019.</w:t>
      </w:r>
    </w:p>
  </w:endnote>
  <w:endnote w:id="21">
    <w:p w14:paraId="37B2CF6E" w14:textId="035210C4" w:rsidR="0027473F" w:rsidRDefault="0027473F" w:rsidP="003D6093">
      <w:pPr>
        <w:spacing w:after="160"/>
      </w:pPr>
      <w:r>
        <w:rPr>
          <w:rStyle w:val="EndnoteReference"/>
        </w:rPr>
        <w:endnoteRef/>
      </w:r>
      <w:r>
        <w:t xml:space="preserve"> </w:t>
      </w:r>
      <w:r w:rsidRPr="002708F8">
        <w:t>Lindsey, K. et al. Refugees' experiences and views of poverty in Scotland. Glasgow Caledonian University</w:t>
      </w:r>
      <w:r>
        <w:t>; 2020.</w:t>
      </w:r>
    </w:p>
  </w:endnote>
  <w:endnote w:id="22">
    <w:p w14:paraId="0C24C0FD" w14:textId="7F99E45F" w:rsidR="0027473F" w:rsidRDefault="0027473F" w:rsidP="003D6093">
      <w:pPr>
        <w:spacing w:after="160"/>
      </w:pPr>
      <w:r>
        <w:rPr>
          <w:rStyle w:val="EndnoteReference"/>
        </w:rPr>
        <w:endnoteRef/>
      </w:r>
      <w:r>
        <w:t xml:space="preserve"> </w:t>
      </w:r>
      <w:r w:rsidRPr="002708F8">
        <w:t>Ipsos MORI</w:t>
      </w:r>
      <w:r>
        <w:t>,</w:t>
      </w:r>
      <w:r w:rsidRPr="002708F8">
        <w:t xml:space="preserve"> </w:t>
      </w:r>
      <w:proofErr w:type="spellStart"/>
      <w:r w:rsidRPr="002708F8">
        <w:t>Sheldrick</w:t>
      </w:r>
      <w:proofErr w:type="spellEnd"/>
      <w:r w:rsidRPr="002708F8">
        <w:t xml:space="preserve"> B. Support needs of those in fuel poverty – research report</w:t>
      </w:r>
      <w:r>
        <w:t>; 2017.</w:t>
      </w:r>
    </w:p>
  </w:endnote>
  <w:endnote w:id="23">
    <w:p w14:paraId="5E767FE8" w14:textId="3EBA33D9" w:rsidR="0027473F" w:rsidRDefault="0027473F" w:rsidP="003D6093">
      <w:pPr>
        <w:spacing w:after="160"/>
      </w:pPr>
      <w:r>
        <w:rPr>
          <w:rStyle w:val="EndnoteReference"/>
        </w:rPr>
        <w:endnoteRef/>
      </w:r>
      <w:r>
        <w:t xml:space="preserve"> </w:t>
      </w:r>
      <w:proofErr w:type="spellStart"/>
      <w:r w:rsidRPr="002708F8">
        <w:t>Barrella</w:t>
      </w:r>
      <w:proofErr w:type="spellEnd"/>
      <w:r w:rsidRPr="002708F8">
        <w:t xml:space="preserve"> R, Linares JI, Romero JC, Arenas E, Centeno E. Does cash money solve energy poverty? Assessing the impact of household heating allowances in Spain. Energy Research &amp; Social Science</w:t>
      </w:r>
      <w:r>
        <w:t xml:space="preserve"> </w:t>
      </w:r>
      <w:proofErr w:type="gramStart"/>
      <w:r>
        <w:t>2021;</w:t>
      </w:r>
      <w:r w:rsidRPr="002708F8">
        <w:t>80</w:t>
      </w:r>
      <w:r>
        <w:t>:</w:t>
      </w:r>
      <w:r w:rsidRPr="002708F8">
        <w:t>102216</w:t>
      </w:r>
      <w:proofErr w:type="gramEnd"/>
      <w:r w:rsidRPr="002708F8">
        <w:t xml:space="preserve">. </w:t>
      </w:r>
    </w:p>
  </w:endnote>
  <w:endnote w:id="24">
    <w:p w14:paraId="5C8DF4D1" w14:textId="526E46D0" w:rsidR="0027473F" w:rsidRDefault="0027473F" w:rsidP="003D6093">
      <w:pPr>
        <w:spacing w:after="160"/>
      </w:pPr>
      <w:r>
        <w:rPr>
          <w:rStyle w:val="EndnoteReference"/>
        </w:rPr>
        <w:endnoteRef/>
      </w:r>
      <w:r>
        <w:t xml:space="preserve"> </w:t>
      </w:r>
      <w:r w:rsidRPr="002708F8">
        <w:t>Scottish Government</w:t>
      </w:r>
      <w:r>
        <w:t>.</w:t>
      </w:r>
      <w:r w:rsidRPr="002708F8">
        <w:t xml:space="preserve"> Home energy and fuel poverty</w:t>
      </w:r>
      <w:r>
        <w:t>; 2021.</w:t>
      </w:r>
      <w:r w:rsidRPr="002708F8">
        <w:t xml:space="preserve"> </w:t>
      </w:r>
      <w:hyperlink r:id="rId9" w:history="1">
        <w:r w:rsidRPr="002708F8">
          <w:rPr>
            <w:rStyle w:val="Hyperlink"/>
          </w:rPr>
          <w:t>www.gov.scot/policies/home-energy-and-fuel-poverty/energy-saving-home-improvements/</w:t>
        </w:r>
      </w:hyperlink>
    </w:p>
  </w:endnote>
  <w:endnote w:id="25">
    <w:p w14:paraId="4DA3813A" w14:textId="6A5CFC13" w:rsidR="0027473F" w:rsidRDefault="0027473F" w:rsidP="003D6093">
      <w:pPr>
        <w:spacing w:after="160"/>
      </w:pPr>
      <w:r>
        <w:rPr>
          <w:rStyle w:val="EndnoteReference"/>
        </w:rPr>
        <w:endnoteRef/>
      </w:r>
      <w:r>
        <w:t xml:space="preserve"> </w:t>
      </w:r>
      <w:r w:rsidRPr="002708F8">
        <w:t>Scottish Government</w:t>
      </w:r>
      <w:r>
        <w:t>.</w:t>
      </w:r>
      <w:r w:rsidRPr="002708F8">
        <w:t xml:space="preserve"> Area-based schemes</w:t>
      </w:r>
      <w:r>
        <w:t>; 2016.</w:t>
      </w:r>
      <w:r w:rsidRPr="002708F8">
        <w:t xml:space="preserve"> </w:t>
      </w:r>
      <w:hyperlink r:id="rId10" w:history="1">
        <w:r w:rsidRPr="002708F8">
          <w:rPr>
            <w:rStyle w:val="Hyperlink"/>
          </w:rPr>
          <w:t>www.gov.scot/policies/home-energy-and-fuel-poverty/energy-saving-home-improvements/</w:t>
        </w:r>
      </w:hyperlink>
    </w:p>
  </w:endnote>
  <w:endnote w:id="26">
    <w:p w14:paraId="6AC333E4" w14:textId="40DDFB0D" w:rsidR="0027473F" w:rsidRDefault="0027473F" w:rsidP="003D6093">
      <w:pPr>
        <w:pStyle w:val="EndnoteText"/>
        <w:spacing w:after="160"/>
        <w:ind w:left="0" w:firstLine="0"/>
      </w:pPr>
      <w:r>
        <w:rPr>
          <w:rStyle w:val="EndnoteReference"/>
        </w:rPr>
        <w:endnoteRef/>
      </w:r>
      <w:r>
        <w:t xml:space="preserve"> </w:t>
      </w:r>
      <w:r w:rsidRPr="002708F8">
        <w:t xml:space="preserve">Home Energy Scotland. </w:t>
      </w:r>
      <w:hyperlink r:id="rId11" w:history="1">
        <w:r w:rsidRPr="002708F8">
          <w:rPr>
            <w:rStyle w:val="Hyperlink"/>
          </w:rPr>
          <w:t>www.homeenergyscotland.org/</w:t>
        </w:r>
      </w:hyperlink>
    </w:p>
  </w:endnote>
  <w:endnote w:id="27">
    <w:p w14:paraId="6DB99E7F" w14:textId="1EF4E66F" w:rsidR="0027473F" w:rsidRDefault="0027473F" w:rsidP="003D6093">
      <w:pPr>
        <w:spacing w:after="160"/>
      </w:pPr>
      <w:r>
        <w:rPr>
          <w:rStyle w:val="EndnoteReference"/>
        </w:rPr>
        <w:endnoteRef/>
      </w:r>
      <w:r>
        <w:t xml:space="preserve"> </w:t>
      </w:r>
      <w:r w:rsidRPr="002708F8">
        <w:t xml:space="preserve">Home Energy Scotland. </w:t>
      </w:r>
      <w:hyperlink r:id="rId12" w:history="1">
        <w:r w:rsidRPr="002708F8">
          <w:rPr>
            <w:rStyle w:val="Hyperlink"/>
          </w:rPr>
          <w:t>www.homeenergyscotland.org/find-funding-grants-and-loans/warmer-homes-scotland/</w:t>
        </w:r>
      </w:hyperlink>
    </w:p>
  </w:endnote>
  <w:endnote w:id="28">
    <w:p w14:paraId="7D83E1E4" w14:textId="3438F975" w:rsidR="0027473F" w:rsidRDefault="0027473F" w:rsidP="003D6093">
      <w:pPr>
        <w:spacing w:after="160"/>
      </w:pPr>
      <w:r>
        <w:rPr>
          <w:rStyle w:val="EndnoteReference"/>
        </w:rPr>
        <w:endnoteRef/>
      </w:r>
      <w:r>
        <w:t xml:space="preserve"> </w:t>
      </w:r>
      <w:r w:rsidRPr="002708F8">
        <w:t xml:space="preserve">Home Energy Scotland. </w:t>
      </w:r>
      <w:hyperlink r:id="rId13" w:history="1">
        <w:r w:rsidRPr="002708F8">
          <w:rPr>
            <w:rStyle w:val="Hyperlink"/>
          </w:rPr>
          <w:t>www.homeenergyscotland.org/find-funding-grants-and-loans/private-landlord-loans</w:t>
        </w:r>
      </w:hyperlink>
      <w:r w:rsidRPr="002708F8">
        <w:t xml:space="preserve"> </w:t>
      </w:r>
    </w:p>
  </w:endnote>
  <w:endnote w:id="29">
    <w:p w14:paraId="54FC91D9" w14:textId="4B1E4C3B" w:rsidR="0027473F" w:rsidRDefault="0027473F" w:rsidP="003D6093">
      <w:pPr>
        <w:spacing w:after="160"/>
      </w:pPr>
      <w:r>
        <w:rPr>
          <w:rStyle w:val="EndnoteReference"/>
        </w:rPr>
        <w:endnoteRef/>
      </w:r>
      <w:r>
        <w:t xml:space="preserve"> </w:t>
      </w:r>
      <w:r w:rsidRPr="002708F8">
        <w:t xml:space="preserve">Home Energy Scotland. </w:t>
      </w:r>
      <w:hyperlink r:id="rId14" w:history="1">
        <w:r w:rsidRPr="002708F8">
          <w:rPr>
            <w:rStyle w:val="Hyperlink"/>
          </w:rPr>
          <w:t>www.homeenergyscotland.org/make-my-home-warmer/</w:t>
        </w:r>
      </w:hyperlink>
    </w:p>
  </w:endnote>
  <w:endnote w:id="30">
    <w:p w14:paraId="6932F162" w14:textId="1B18EDC1" w:rsidR="0027473F" w:rsidRDefault="0027473F" w:rsidP="003D6093">
      <w:pPr>
        <w:spacing w:after="160"/>
      </w:pPr>
      <w:r>
        <w:rPr>
          <w:rStyle w:val="EndnoteReference"/>
        </w:rPr>
        <w:endnoteRef/>
      </w:r>
      <w:r>
        <w:t xml:space="preserve"> </w:t>
      </w:r>
      <w:r w:rsidRPr="002708F8">
        <w:t>Scottish Government. Improving energy efficiency</w:t>
      </w:r>
      <w:r>
        <w:t xml:space="preserve">; 2018. </w:t>
      </w:r>
      <w:hyperlink r:id="rId15" w:history="1">
        <w:r w:rsidRPr="00177F01">
          <w:rPr>
            <w:rStyle w:val="Hyperlink"/>
          </w:rPr>
          <w:t>www.gov.scot/news/improving-energy-efficiency/</w:t>
        </w:r>
      </w:hyperlink>
    </w:p>
  </w:endnote>
  <w:endnote w:id="31">
    <w:p w14:paraId="47FFD831" w14:textId="38D81D2B" w:rsidR="0027473F" w:rsidRDefault="0027473F" w:rsidP="003D6093">
      <w:pPr>
        <w:spacing w:after="160"/>
      </w:pPr>
      <w:r>
        <w:rPr>
          <w:rStyle w:val="EndnoteReference"/>
        </w:rPr>
        <w:endnoteRef/>
      </w:r>
      <w:r>
        <w:t xml:space="preserve"> </w:t>
      </w:r>
      <w:proofErr w:type="spellStart"/>
      <w:r w:rsidRPr="002708F8">
        <w:t>Warmworks</w:t>
      </w:r>
      <w:proofErr w:type="spellEnd"/>
      <w:r>
        <w:t>.</w:t>
      </w:r>
      <w:r w:rsidRPr="002708F8">
        <w:t xml:space="preserve"> Projects - helping to make homes warmer and more energy efficient</w:t>
      </w:r>
      <w:r>
        <w:t xml:space="preserve">; 2022. </w:t>
      </w:r>
      <w:r w:rsidRPr="002708F8">
        <w:t xml:space="preserve">Retrieved </w:t>
      </w:r>
      <w:r>
        <w:t xml:space="preserve">22 </w:t>
      </w:r>
      <w:r w:rsidRPr="002708F8">
        <w:t xml:space="preserve">February 2022, from </w:t>
      </w:r>
      <w:r w:rsidRPr="00AD2685">
        <w:rPr>
          <w:rStyle w:val="Hyperlink"/>
        </w:rPr>
        <w:t>w</w:t>
      </w:r>
      <w:hyperlink r:id="rId16" w:history="1">
        <w:r w:rsidRPr="00E32666">
          <w:rPr>
            <w:rStyle w:val="Hyperlink"/>
          </w:rPr>
          <w:t>ww.warmworks.co.uk/projects/</w:t>
        </w:r>
      </w:hyperlink>
    </w:p>
  </w:endnote>
  <w:endnote w:id="32">
    <w:p w14:paraId="7E9134F6" w14:textId="5484D5B2" w:rsidR="0027473F" w:rsidRDefault="0027473F" w:rsidP="003D6093">
      <w:pPr>
        <w:spacing w:after="160"/>
      </w:pPr>
      <w:r>
        <w:rPr>
          <w:rStyle w:val="EndnoteReference"/>
        </w:rPr>
        <w:endnoteRef/>
      </w:r>
      <w:r>
        <w:t xml:space="preserve"> </w:t>
      </w:r>
      <w:r w:rsidRPr="002708F8">
        <w:t>Snell C</w:t>
      </w:r>
      <w:r>
        <w:t>,</w:t>
      </w:r>
      <w:r w:rsidRPr="002708F8">
        <w:t xml:space="preserve"> et al. Working paper - policy pathways to justice in energy efficiency. </w:t>
      </w:r>
      <w:r>
        <w:t>UK</w:t>
      </w:r>
      <w:r w:rsidRPr="002708F8">
        <w:t xml:space="preserve"> </w:t>
      </w:r>
      <w:r>
        <w:t>E</w:t>
      </w:r>
      <w:r w:rsidRPr="002708F8">
        <w:t xml:space="preserve">nergy </w:t>
      </w:r>
      <w:r>
        <w:t>R</w:t>
      </w:r>
      <w:r w:rsidRPr="002708F8">
        <w:t xml:space="preserve">esearch </w:t>
      </w:r>
      <w:r>
        <w:t>C</w:t>
      </w:r>
      <w:r w:rsidRPr="002708F8">
        <w:t>entre</w:t>
      </w:r>
      <w:r>
        <w:t>; 2018.</w:t>
      </w:r>
    </w:p>
  </w:endnote>
  <w:endnote w:id="33">
    <w:p w14:paraId="68276938" w14:textId="40A0AEAC" w:rsidR="0027473F" w:rsidRDefault="0027473F" w:rsidP="003D6093">
      <w:pPr>
        <w:spacing w:after="160"/>
      </w:pPr>
      <w:r>
        <w:rPr>
          <w:rStyle w:val="EndnoteReference"/>
        </w:rPr>
        <w:endnoteRef/>
      </w:r>
      <w:r>
        <w:t xml:space="preserve"> </w:t>
      </w:r>
      <w:r w:rsidRPr="002708F8">
        <w:t>Citizen's Advice Scotland. Hard-wired problems - delivering effective support to households with electric heating. Citizen's Advice Scotland</w:t>
      </w:r>
      <w:r>
        <w:t>; 2018.</w:t>
      </w:r>
    </w:p>
  </w:endnote>
  <w:endnote w:id="34">
    <w:p w14:paraId="50648913" w14:textId="3A01FB70" w:rsidR="0027473F" w:rsidRPr="0015304F" w:rsidRDefault="0027473F" w:rsidP="003D6093">
      <w:pPr>
        <w:spacing w:after="160"/>
      </w:pPr>
      <w:r>
        <w:rPr>
          <w:rStyle w:val="EndnoteReference"/>
        </w:rPr>
        <w:endnoteRef/>
      </w:r>
      <w:r>
        <w:t xml:space="preserve"> </w:t>
      </w:r>
      <w:proofErr w:type="spellStart"/>
      <w:r w:rsidRPr="002708F8">
        <w:t>Melone</w:t>
      </w:r>
      <w:proofErr w:type="spellEnd"/>
      <w:r w:rsidRPr="002708F8">
        <w:t xml:space="preserve"> H. Gender-based perspectives of fuel poverty in Scotland. MREs dissertation. Glasgow Caledonian University</w:t>
      </w:r>
      <w:r>
        <w:t>;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395953"/>
      <w:docPartObj>
        <w:docPartGallery w:val="Page Numbers (Bottom of Page)"/>
        <w:docPartUnique/>
      </w:docPartObj>
    </w:sdtPr>
    <w:sdtEndPr/>
    <w:sdtContent>
      <w:p w14:paraId="14436F18" w14:textId="2DF613C0" w:rsidR="0027473F" w:rsidRDefault="0027473F" w:rsidP="00587532">
        <w:pPr>
          <w:pStyle w:val="Pagenumbers"/>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982145"/>
      <w:docPartObj>
        <w:docPartGallery w:val="Page Numbers (Bottom of Page)"/>
        <w:docPartUnique/>
      </w:docPartObj>
    </w:sdtPr>
    <w:sdtEndPr/>
    <w:sdtContent>
      <w:p w14:paraId="26C664E2" w14:textId="30EE590E" w:rsidR="0027473F" w:rsidRPr="00B060A4" w:rsidRDefault="0027473F" w:rsidP="000D08D9">
        <w:pPr>
          <w:pStyle w:val="Pagenumbers"/>
        </w:pPr>
        <w:r>
          <w:fldChar w:fldCharType="begin"/>
        </w:r>
        <w:r>
          <w:instrText xml:space="preserve"> PAGE   \* MERGEFORMAT </w:instrText>
        </w:r>
        <w:r>
          <w:fldChar w:fldCharType="separate"/>
        </w:r>
        <w:r w:rsidR="00BC324C">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DD371" w14:textId="77777777" w:rsidR="00B629CB" w:rsidRDefault="00B629CB">
      <w:r>
        <w:separator/>
      </w:r>
    </w:p>
  </w:footnote>
  <w:footnote w:type="continuationSeparator" w:id="0">
    <w:p w14:paraId="03FC6EBB" w14:textId="77777777" w:rsidR="00B629CB" w:rsidRDefault="00B629CB" w:rsidP="00151D33">
      <w:r>
        <w:continuationSeparator/>
      </w:r>
    </w:p>
    <w:p w14:paraId="0630AAFE" w14:textId="77777777" w:rsidR="00B629CB" w:rsidRDefault="00B629CB" w:rsidP="00151D33"/>
    <w:p w14:paraId="141C8873" w14:textId="77777777" w:rsidR="00B629CB" w:rsidRDefault="00B629CB"/>
  </w:footnote>
  <w:footnote w:id="1">
    <w:p w14:paraId="51F00125" w14:textId="66E2E684" w:rsidR="0027473F" w:rsidRDefault="0027473F">
      <w:pPr>
        <w:pStyle w:val="FootnoteText"/>
      </w:pPr>
      <w:r w:rsidRPr="00D20F2B">
        <w:rPr>
          <w:rStyle w:val="FootnoteReference"/>
          <w:sz w:val="20"/>
        </w:rPr>
        <w:footnoteRef/>
      </w:r>
      <w:r w:rsidRPr="00D20F2B">
        <w:rPr>
          <w:sz w:val="20"/>
        </w:rPr>
        <w:t xml:space="preserve"> </w:t>
      </w:r>
      <w:hyperlink r:id="rId1" w:history="1">
        <w:r w:rsidRPr="00D20F2B">
          <w:rPr>
            <w:rStyle w:val="Hyperlink"/>
            <w:sz w:val="20"/>
          </w:rPr>
          <w:t>Experimental analysis of the impact of COVID-19 on Fuel Poverty Rates Report</w:t>
        </w:r>
      </w:hyperlink>
    </w:p>
  </w:footnote>
  <w:footnote w:id="2">
    <w:p w14:paraId="2A49FAF1" w14:textId="754F6898" w:rsidR="0027473F" w:rsidRDefault="0027473F">
      <w:pPr>
        <w:pStyle w:val="FootnoteText"/>
      </w:pPr>
      <w:r w:rsidRPr="000F3C7D">
        <w:rPr>
          <w:rStyle w:val="FootnoteReference"/>
          <w:sz w:val="20"/>
        </w:rPr>
        <w:footnoteRef/>
      </w:r>
      <w:r w:rsidRPr="000F3C7D">
        <w:rPr>
          <w:sz w:val="20"/>
        </w:rPr>
        <w:t xml:space="preserve"> </w:t>
      </w:r>
      <w:hyperlink r:id="rId2" w:history="1">
        <w:r w:rsidRPr="000F3C7D">
          <w:rPr>
            <w:rStyle w:val="Hyperlink"/>
            <w:sz w:val="20"/>
          </w:rPr>
          <w:t>A stronger and more resilient Scotland: the Programme for Government 2022 to 2023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7CE"/>
    <w:multiLevelType w:val="multilevel"/>
    <w:tmpl w:val="CA78EF3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C251DC9"/>
    <w:multiLevelType w:val="hybridMultilevel"/>
    <w:tmpl w:val="A27A8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6D2621"/>
    <w:multiLevelType w:val="hybridMultilevel"/>
    <w:tmpl w:val="5706E262"/>
    <w:lvl w:ilvl="0" w:tplc="D56636FE">
      <w:start w:val="1"/>
      <w:numFmt w:val="bullet"/>
      <w:pStyle w:val="Bullet3"/>
      <w:lvlText w:val=""/>
      <w:lvlJc w:val="left"/>
      <w:pPr>
        <w:ind w:left="2194" w:hanging="360"/>
      </w:pPr>
      <w:rPr>
        <w:rFonts w:ascii="Wingdings" w:hAnsi="Wingding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3" w15:restartNumberingAfterBreak="0">
    <w:nsid w:val="1741493E"/>
    <w:multiLevelType w:val="hybridMultilevel"/>
    <w:tmpl w:val="023C2486"/>
    <w:lvl w:ilvl="0" w:tplc="2CCABE02">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6685F"/>
    <w:multiLevelType w:val="hybridMultilevel"/>
    <w:tmpl w:val="845C3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164A3"/>
    <w:multiLevelType w:val="multilevel"/>
    <w:tmpl w:val="0820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A769D"/>
    <w:multiLevelType w:val="hybridMultilevel"/>
    <w:tmpl w:val="6854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636E7"/>
    <w:multiLevelType w:val="multilevel"/>
    <w:tmpl w:val="71902B66"/>
    <w:lvl w:ilvl="0">
      <w:start w:val="1"/>
      <w:numFmt w:val="decimal"/>
      <w:pStyle w:val="Tablebulletnumbered1123"/>
      <w:lvlText w:val="%1."/>
      <w:lvlJc w:val="left"/>
      <w:pPr>
        <w:tabs>
          <w:tab w:val="num" w:pos="284"/>
        </w:tabs>
        <w:ind w:left="284" w:hanging="284"/>
      </w:pPr>
      <w:rPr>
        <w:rFonts w:hint="default"/>
      </w:rPr>
    </w:lvl>
    <w:lvl w:ilvl="1">
      <w:start w:val="1"/>
      <w:numFmt w:val="lowerLetter"/>
      <w:pStyle w:val="Tablebulletnumbered2abc"/>
      <w:lvlText w:val="%2."/>
      <w:lvlJc w:val="left"/>
      <w:pPr>
        <w:tabs>
          <w:tab w:val="num" w:pos="567"/>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5586727"/>
    <w:multiLevelType w:val="hybridMultilevel"/>
    <w:tmpl w:val="B4883DBA"/>
    <w:lvl w:ilvl="0" w:tplc="81809D90">
      <w:start w:val="1"/>
      <w:numFmt w:val="bullet"/>
      <w:pStyle w:val="Tablebullet1"/>
      <w:lvlText w:val=""/>
      <w:lvlJc w:val="left"/>
      <w:pPr>
        <w:ind w:left="720" w:hanging="360"/>
      </w:pPr>
      <w:rPr>
        <w:rFonts w:ascii="Symbol" w:hAnsi="Symbol" w:hint="default"/>
      </w:rPr>
    </w:lvl>
    <w:lvl w:ilvl="1" w:tplc="76ECB9A6">
      <w:start w:val="1"/>
      <w:numFmt w:val="bullet"/>
      <w:pStyle w:val="Table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E0223"/>
    <w:multiLevelType w:val="multilevel"/>
    <w:tmpl w:val="4288B0E0"/>
    <w:lvl w:ilvl="0">
      <w:start w:val="1"/>
      <w:numFmt w:val="decimal"/>
      <w:pStyle w:val="Bulletnumbered1123"/>
      <w:lvlText w:val="%1."/>
      <w:lvlJc w:val="left"/>
      <w:pPr>
        <w:ind w:left="697" w:hanging="337"/>
      </w:pPr>
      <w:rPr>
        <w:rFonts w:hint="default"/>
      </w:rPr>
    </w:lvl>
    <w:lvl w:ilvl="1">
      <w:start w:val="1"/>
      <w:numFmt w:val="lowerLetter"/>
      <w:lvlRestart w:val="0"/>
      <w:pStyle w:val="Bulletnumbered2abc"/>
      <w:lvlText w:val="%2."/>
      <w:lvlJc w:val="left"/>
      <w:pPr>
        <w:ind w:left="1440" w:hanging="360"/>
      </w:pPr>
      <w:rPr>
        <w:rFonts w:hint="default"/>
      </w:rPr>
    </w:lvl>
    <w:lvl w:ilvl="2">
      <w:start w:val="1"/>
      <w:numFmt w:val="lowerRoman"/>
      <w:pStyle w:val="Bulletnumbered3iii"/>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C75572"/>
    <w:multiLevelType w:val="hybridMultilevel"/>
    <w:tmpl w:val="5FC0D8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A7177"/>
    <w:multiLevelType w:val="multilevel"/>
    <w:tmpl w:val="A008C3D2"/>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38277E27"/>
    <w:multiLevelType w:val="hybridMultilevel"/>
    <w:tmpl w:val="ECD65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1B606F"/>
    <w:multiLevelType w:val="hybridMultilevel"/>
    <w:tmpl w:val="15CC8CAE"/>
    <w:lvl w:ilvl="0" w:tplc="F98E485E">
      <w:start w:val="1"/>
      <w:numFmt w:val="lowerLetter"/>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4" w15:restartNumberingAfterBreak="0">
    <w:nsid w:val="56802AD0"/>
    <w:multiLevelType w:val="hybridMultilevel"/>
    <w:tmpl w:val="7592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11531"/>
    <w:multiLevelType w:val="multilevel"/>
    <w:tmpl w:val="6D667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5B22EC"/>
    <w:multiLevelType w:val="hybridMultilevel"/>
    <w:tmpl w:val="9934E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6625A0"/>
    <w:multiLevelType w:val="hybridMultilevel"/>
    <w:tmpl w:val="6F86E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2A55E7"/>
    <w:multiLevelType w:val="hybridMultilevel"/>
    <w:tmpl w:val="806AFC4A"/>
    <w:lvl w:ilvl="0" w:tplc="6D806ABC">
      <w:start w:val="1"/>
      <w:numFmt w:val="bullet"/>
      <w:pStyle w:val="Bullet2"/>
      <w:lvlText w:val="o"/>
      <w:lvlJc w:val="left"/>
      <w:pPr>
        <w:ind w:left="1854" w:hanging="360"/>
      </w:pPr>
      <w:rPr>
        <w:rFonts w:ascii="Courier New" w:hAnsi="Courier New" w:cs="Courier New" w:hint="default"/>
      </w:rPr>
    </w:lvl>
    <w:lvl w:ilvl="1" w:tplc="D2A80396">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786805DD"/>
    <w:multiLevelType w:val="hybridMultilevel"/>
    <w:tmpl w:val="F1D28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8"/>
  </w:num>
  <w:num w:numId="5">
    <w:abstractNumId w:val="2"/>
  </w:num>
  <w:num w:numId="6">
    <w:abstractNumId w:val="8"/>
  </w:num>
  <w:num w:numId="7">
    <w:abstractNumId w:val="9"/>
  </w:num>
  <w:num w:numId="8">
    <w:abstractNumId w:val="11"/>
  </w:num>
  <w:num w:numId="9">
    <w:abstractNumId w:val="7"/>
  </w:num>
  <w:num w:numId="10">
    <w:abstractNumId w:val="0"/>
  </w:num>
  <w:num w:numId="11">
    <w:abstractNumId w:val="0"/>
  </w:num>
  <w:num w:numId="12">
    <w:abstractNumId w:val="16"/>
  </w:num>
  <w:num w:numId="13">
    <w:abstractNumId w:val="1"/>
  </w:num>
  <w:num w:numId="14">
    <w:abstractNumId w:val="12"/>
  </w:num>
  <w:num w:numId="15">
    <w:abstractNumId w:val="17"/>
  </w:num>
  <w:num w:numId="16">
    <w:abstractNumId w:val="10"/>
  </w:num>
  <w:num w:numId="17">
    <w:abstractNumId w:val="19"/>
  </w:num>
  <w:num w:numId="18">
    <w:abstractNumId w:val="3"/>
  </w:num>
  <w:num w:numId="19">
    <w:abstractNumId w:val="11"/>
  </w:num>
  <w:num w:numId="20">
    <w:abstractNumId w:val="11"/>
  </w:num>
  <w:num w:numId="21">
    <w:abstractNumId w:val="11"/>
  </w:num>
  <w:num w:numId="22">
    <w:abstractNumId w:val="15"/>
  </w:num>
  <w:num w:numId="23">
    <w:abstractNumId w:val="5"/>
  </w:num>
  <w:num w:numId="24">
    <w:abstractNumId w:val="13"/>
  </w:num>
  <w:num w:numId="25">
    <w:abstractNumId w:val="4"/>
  </w:num>
  <w:num w:numId="26">
    <w:abstractNumId w:val="6"/>
  </w:num>
  <w:num w:numId="2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styleLockTheme/>
  <w:styleLockQFSet/>
  <w:defaultTabStop w:val="720"/>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93"/>
    <w:rsid w:val="0000087D"/>
    <w:rsid w:val="00003D2C"/>
    <w:rsid w:val="00006C8B"/>
    <w:rsid w:val="00010118"/>
    <w:rsid w:val="00011476"/>
    <w:rsid w:val="0001229A"/>
    <w:rsid w:val="00013429"/>
    <w:rsid w:val="00021AE4"/>
    <w:rsid w:val="00025D78"/>
    <w:rsid w:val="0003229D"/>
    <w:rsid w:val="00043625"/>
    <w:rsid w:val="000437FD"/>
    <w:rsid w:val="000446EC"/>
    <w:rsid w:val="00045124"/>
    <w:rsid w:val="00045624"/>
    <w:rsid w:val="00045D32"/>
    <w:rsid w:val="000465B0"/>
    <w:rsid w:val="00050116"/>
    <w:rsid w:val="000543B0"/>
    <w:rsid w:val="00054AC2"/>
    <w:rsid w:val="000555C7"/>
    <w:rsid w:val="0006090C"/>
    <w:rsid w:val="00062515"/>
    <w:rsid w:val="00063DCE"/>
    <w:rsid w:val="0006547B"/>
    <w:rsid w:val="0006593E"/>
    <w:rsid w:val="00065CAC"/>
    <w:rsid w:val="000743E6"/>
    <w:rsid w:val="000767E0"/>
    <w:rsid w:val="00082299"/>
    <w:rsid w:val="000828FC"/>
    <w:rsid w:val="00082A45"/>
    <w:rsid w:val="0008721E"/>
    <w:rsid w:val="000914CA"/>
    <w:rsid w:val="00092A2E"/>
    <w:rsid w:val="00093ABF"/>
    <w:rsid w:val="000A044F"/>
    <w:rsid w:val="000A1DFC"/>
    <w:rsid w:val="000A3118"/>
    <w:rsid w:val="000A3DF0"/>
    <w:rsid w:val="000A415A"/>
    <w:rsid w:val="000B09BE"/>
    <w:rsid w:val="000B0D20"/>
    <w:rsid w:val="000B226C"/>
    <w:rsid w:val="000B30EE"/>
    <w:rsid w:val="000C5B36"/>
    <w:rsid w:val="000C5B5F"/>
    <w:rsid w:val="000C5DB8"/>
    <w:rsid w:val="000D08D9"/>
    <w:rsid w:val="000D2959"/>
    <w:rsid w:val="000D322E"/>
    <w:rsid w:val="000D50E6"/>
    <w:rsid w:val="000D5BF1"/>
    <w:rsid w:val="000D635C"/>
    <w:rsid w:val="000E0A80"/>
    <w:rsid w:val="000E2511"/>
    <w:rsid w:val="000F3C7D"/>
    <w:rsid w:val="000F5677"/>
    <w:rsid w:val="000F5679"/>
    <w:rsid w:val="001005DA"/>
    <w:rsid w:val="00103E55"/>
    <w:rsid w:val="00106D18"/>
    <w:rsid w:val="00107612"/>
    <w:rsid w:val="00110DBF"/>
    <w:rsid w:val="00123B8D"/>
    <w:rsid w:val="00127891"/>
    <w:rsid w:val="00127C74"/>
    <w:rsid w:val="001321CD"/>
    <w:rsid w:val="00132DCC"/>
    <w:rsid w:val="00134246"/>
    <w:rsid w:val="00137004"/>
    <w:rsid w:val="0013745F"/>
    <w:rsid w:val="001506DD"/>
    <w:rsid w:val="00151D33"/>
    <w:rsid w:val="0015304F"/>
    <w:rsid w:val="001546B2"/>
    <w:rsid w:val="00155101"/>
    <w:rsid w:val="00157FB3"/>
    <w:rsid w:val="001619A1"/>
    <w:rsid w:val="00161C76"/>
    <w:rsid w:val="00162E8D"/>
    <w:rsid w:val="00163995"/>
    <w:rsid w:val="00166C1C"/>
    <w:rsid w:val="001743F7"/>
    <w:rsid w:val="00174930"/>
    <w:rsid w:val="00175DCE"/>
    <w:rsid w:val="00181D4B"/>
    <w:rsid w:val="00183129"/>
    <w:rsid w:val="001853C8"/>
    <w:rsid w:val="00187D17"/>
    <w:rsid w:val="001943E4"/>
    <w:rsid w:val="001953DF"/>
    <w:rsid w:val="001A136F"/>
    <w:rsid w:val="001A7A92"/>
    <w:rsid w:val="001B5051"/>
    <w:rsid w:val="001B6A9F"/>
    <w:rsid w:val="001B7659"/>
    <w:rsid w:val="001E1158"/>
    <w:rsid w:val="001E5954"/>
    <w:rsid w:val="001F01DC"/>
    <w:rsid w:val="001F1C8D"/>
    <w:rsid w:val="002004CB"/>
    <w:rsid w:val="00204BF4"/>
    <w:rsid w:val="00213FEF"/>
    <w:rsid w:val="00216E69"/>
    <w:rsid w:val="00226C77"/>
    <w:rsid w:val="00234E80"/>
    <w:rsid w:val="00236EDD"/>
    <w:rsid w:val="00240235"/>
    <w:rsid w:val="00241145"/>
    <w:rsid w:val="00243283"/>
    <w:rsid w:val="002470CC"/>
    <w:rsid w:val="00251846"/>
    <w:rsid w:val="00253256"/>
    <w:rsid w:val="0026215F"/>
    <w:rsid w:val="00265E97"/>
    <w:rsid w:val="00266295"/>
    <w:rsid w:val="00270452"/>
    <w:rsid w:val="00271585"/>
    <w:rsid w:val="00274117"/>
    <w:rsid w:val="0027473F"/>
    <w:rsid w:val="00276183"/>
    <w:rsid w:val="00280C82"/>
    <w:rsid w:val="0028278E"/>
    <w:rsid w:val="00283DF5"/>
    <w:rsid w:val="00286B33"/>
    <w:rsid w:val="00286BED"/>
    <w:rsid w:val="00287452"/>
    <w:rsid w:val="00293429"/>
    <w:rsid w:val="00294C86"/>
    <w:rsid w:val="002961B4"/>
    <w:rsid w:val="002A28B4"/>
    <w:rsid w:val="002A329E"/>
    <w:rsid w:val="002A3796"/>
    <w:rsid w:val="002B4C5B"/>
    <w:rsid w:val="002B75BB"/>
    <w:rsid w:val="002C1CE4"/>
    <w:rsid w:val="002C26C6"/>
    <w:rsid w:val="002C3303"/>
    <w:rsid w:val="002C7C2B"/>
    <w:rsid w:val="002E0489"/>
    <w:rsid w:val="002E1A2F"/>
    <w:rsid w:val="002E2692"/>
    <w:rsid w:val="002E645A"/>
    <w:rsid w:val="002E6D8B"/>
    <w:rsid w:val="002F1E34"/>
    <w:rsid w:val="002F1FB4"/>
    <w:rsid w:val="002F5BA2"/>
    <w:rsid w:val="002F6A72"/>
    <w:rsid w:val="0030130B"/>
    <w:rsid w:val="003031FA"/>
    <w:rsid w:val="00303BB4"/>
    <w:rsid w:val="00311E65"/>
    <w:rsid w:val="00313F1E"/>
    <w:rsid w:val="00314BDF"/>
    <w:rsid w:val="00316473"/>
    <w:rsid w:val="00320A17"/>
    <w:rsid w:val="003255B7"/>
    <w:rsid w:val="00326DE4"/>
    <w:rsid w:val="00326F3D"/>
    <w:rsid w:val="003310A9"/>
    <w:rsid w:val="00333F07"/>
    <w:rsid w:val="003346F3"/>
    <w:rsid w:val="00335591"/>
    <w:rsid w:val="0033574C"/>
    <w:rsid w:val="003366D6"/>
    <w:rsid w:val="003424D4"/>
    <w:rsid w:val="00343343"/>
    <w:rsid w:val="00345C8A"/>
    <w:rsid w:val="00347946"/>
    <w:rsid w:val="003504BB"/>
    <w:rsid w:val="0035175A"/>
    <w:rsid w:val="003544DE"/>
    <w:rsid w:val="00361690"/>
    <w:rsid w:val="003618A8"/>
    <w:rsid w:val="00362206"/>
    <w:rsid w:val="003652C7"/>
    <w:rsid w:val="00376685"/>
    <w:rsid w:val="00381F98"/>
    <w:rsid w:val="003824E8"/>
    <w:rsid w:val="00382689"/>
    <w:rsid w:val="00382D4A"/>
    <w:rsid w:val="003835DB"/>
    <w:rsid w:val="00384F8E"/>
    <w:rsid w:val="00390095"/>
    <w:rsid w:val="0039641C"/>
    <w:rsid w:val="003974A7"/>
    <w:rsid w:val="00397D20"/>
    <w:rsid w:val="003A082D"/>
    <w:rsid w:val="003A2D93"/>
    <w:rsid w:val="003A6283"/>
    <w:rsid w:val="003B1F13"/>
    <w:rsid w:val="003B2541"/>
    <w:rsid w:val="003B25C2"/>
    <w:rsid w:val="003B3B2D"/>
    <w:rsid w:val="003B686E"/>
    <w:rsid w:val="003B75A7"/>
    <w:rsid w:val="003C0A7B"/>
    <w:rsid w:val="003C1493"/>
    <w:rsid w:val="003C4FDF"/>
    <w:rsid w:val="003C549D"/>
    <w:rsid w:val="003C6DEB"/>
    <w:rsid w:val="003D092C"/>
    <w:rsid w:val="003D6093"/>
    <w:rsid w:val="003D6C62"/>
    <w:rsid w:val="003E0D14"/>
    <w:rsid w:val="003E2F1F"/>
    <w:rsid w:val="003E66C3"/>
    <w:rsid w:val="003E698E"/>
    <w:rsid w:val="003F124F"/>
    <w:rsid w:val="003F23E5"/>
    <w:rsid w:val="003F4814"/>
    <w:rsid w:val="003F5E77"/>
    <w:rsid w:val="003F6B44"/>
    <w:rsid w:val="004000AB"/>
    <w:rsid w:val="0040116C"/>
    <w:rsid w:val="00404D54"/>
    <w:rsid w:val="0040598E"/>
    <w:rsid w:val="00406D35"/>
    <w:rsid w:val="00415571"/>
    <w:rsid w:val="00415B0C"/>
    <w:rsid w:val="004164A3"/>
    <w:rsid w:val="00422DED"/>
    <w:rsid w:val="00425708"/>
    <w:rsid w:val="00427D8B"/>
    <w:rsid w:val="00432715"/>
    <w:rsid w:val="00433F0E"/>
    <w:rsid w:val="0043407A"/>
    <w:rsid w:val="00434C15"/>
    <w:rsid w:val="0044789F"/>
    <w:rsid w:val="00452424"/>
    <w:rsid w:val="0045256C"/>
    <w:rsid w:val="00455A9B"/>
    <w:rsid w:val="00455EB6"/>
    <w:rsid w:val="0045604F"/>
    <w:rsid w:val="004601DA"/>
    <w:rsid w:val="0046293A"/>
    <w:rsid w:val="00463BC6"/>
    <w:rsid w:val="00465506"/>
    <w:rsid w:val="00466C83"/>
    <w:rsid w:val="00466E5D"/>
    <w:rsid w:val="0047035B"/>
    <w:rsid w:val="00475530"/>
    <w:rsid w:val="004762BB"/>
    <w:rsid w:val="004809DA"/>
    <w:rsid w:val="00481D9A"/>
    <w:rsid w:val="00483CAD"/>
    <w:rsid w:val="0049168F"/>
    <w:rsid w:val="00491F44"/>
    <w:rsid w:val="0049667B"/>
    <w:rsid w:val="004A2807"/>
    <w:rsid w:val="004A7DCE"/>
    <w:rsid w:val="004B0473"/>
    <w:rsid w:val="004B159A"/>
    <w:rsid w:val="004B26A3"/>
    <w:rsid w:val="004B361B"/>
    <w:rsid w:val="004C180A"/>
    <w:rsid w:val="004C6DF6"/>
    <w:rsid w:val="004C7C18"/>
    <w:rsid w:val="004D10F4"/>
    <w:rsid w:val="004E0576"/>
    <w:rsid w:val="004E1B4E"/>
    <w:rsid w:val="004E2853"/>
    <w:rsid w:val="004E489A"/>
    <w:rsid w:val="004E5FFF"/>
    <w:rsid w:val="004E69B8"/>
    <w:rsid w:val="004E7A32"/>
    <w:rsid w:val="004F10C3"/>
    <w:rsid w:val="004F280A"/>
    <w:rsid w:val="004F3F88"/>
    <w:rsid w:val="004F57DB"/>
    <w:rsid w:val="004F6528"/>
    <w:rsid w:val="004F6A33"/>
    <w:rsid w:val="004F6DDD"/>
    <w:rsid w:val="005024A8"/>
    <w:rsid w:val="00503EEB"/>
    <w:rsid w:val="005044DA"/>
    <w:rsid w:val="00506B04"/>
    <w:rsid w:val="00510FDC"/>
    <w:rsid w:val="00511E1C"/>
    <w:rsid w:val="005147E5"/>
    <w:rsid w:val="005170CE"/>
    <w:rsid w:val="00526937"/>
    <w:rsid w:val="00531601"/>
    <w:rsid w:val="0053195B"/>
    <w:rsid w:val="005323E3"/>
    <w:rsid w:val="00532940"/>
    <w:rsid w:val="0053448D"/>
    <w:rsid w:val="00537A9C"/>
    <w:rsid w:val="00537F47"/>
    <w:rsid w:val="00543DD8"/>
    <w:rsid w:val="00547B85"/>
    <w:rsid w:val="00553DFB"/>
    <w:rsid w:val="00560CD7"/>
    <w:rsid w:val="005630D5"/>
    <w:rsid w:val="00564CE7"/>
    <w:rsid w:val="005659C3"/>
    <w:rsid w:val="00571B72"/>
    <w:rsid w:val="00571F04"/>
    <w:rsid w:val="00575378"/>
    <w:rsid w:val="00576EA7"/>
    <w:rsid w:val="00583707"/>
    <w:rsid w:val="005840FE"/>
    <w:rsid w:val="005858D9"/>
    <w:rsid w:val="00587532"/>
    <w:rsid w:val="0058785A"/>
    <w:rsid w:val="00590711"/>
    <w:rsid w:val="0059515B"/>
    <w:rsid w:val="005978B7"/>
    <w:rsid w:val="005A03F8"/>
    <w:rsid w:val="005A611A"/>
    <w:rsid w:val="005B1F07"/>
    <w:rsid w:val="005B2023"/>
    <w:rsid w:val="005B3B0D"/>
    <w:rsid w:val="005B7E38"/>
    <w:rsid w:val="005C373B"/>
    <w:rsid w:val="005C6770"/>
    <w:rsid w:val="005D016F"/>
    <w:rsid w:val="005D60B8"/>
    <w:rsid w:val="005E0CC5"/>
    <w:rsid w:val="005E2A92"/>
    <w:rsid w:val="005E3548"/>
    <w:rsid w:val="005E48EE"/>
    <w:rsid w:val="005E7969"/>
    <w:rsid w:val="005F6B7A"/>
    <w:rsid w:val="005F6E1A"/>
    <w:rsid w:val="00604284"/>
    <w:rsid w:val="006126E7"/>
    <w:rsid w:val="00612BD6"/>
    <w:rsid w:val="00614DBA"/>
    <w:rsid w:val="00621052"/>
    <w:rsid w:val="00623B94"/>
    <w:rsid w:val="00625760"/>
    <w:rsid w:val="0062709A"/>
    <w:rsid w:val="00631835"/>
    <w:rsid w:val="006343DE"/>
    <w:rsid w:val="00634FB8"/>
    <w:rsid w:val="00635836"/>
    <w:rsid w:val="00641088"/>
    <w:rsid w:val="00641A7B"/>
    <w:rsid w:val="00644414"/>
    <w:rsid w:val="00652EB3"/>
    <w:rsid w:val="00656994"/>
    <w:rsid w:val="00657E13"/>
    <w:rsid w:val="006605A3"/>
    <w:rsid w:val="00664373"/>
    <w:rsid w:val="00665243"/>
    <w:rsid w:val="0066594B"/>
    <w:rsid w:val="006675C0"/>
    <w:rsid w:val="00672595"/>
    <w:rsid w:val="006729B9"/>
    <w:rsid w:val="00673205"/>
    <w:rsid w:val="00677E3B"/>
    <w:rsid w:val="0068249C"/>
    <w:rsid w:val="006851B6"/>
    <w:rsid w:val="00685479"/>
    <w:rsid w:val="00685741"/>
    <w:rsid w:val="0069263B"/>
    <w:rsid w:val="00694993"/>
    <w:rsid w:val="00694A13"/>
    <w:rsid w:val="006B0F6F"/>
    <w:rsid w:val="006B2A9F"/>
    <w:rsid w:val="006B76BA"/>
    <w:rsid w:val="006C0A22"/>
    <w:rsid w:val="006C1D69"/>
    <w:rsid w:val="006C2365"/>
    <w:rsid w:val="006C32CE"/>
    <w:rsid w:val="006D00D8"/>
    <w:rsid w:val="006D0BD2"/>
    <w:rsid w:val="006E0659"/>
    <w:rsid w:val="006E3053"/>
    <w:rsid w:val="006E3E25"/>
    <w:rsid w:val="006E4771"/>
    <w:rsid w:val="006E5519"/>
    <w:rsid w:val="006F0896"/>
    <w:rsid w:val="006F1BE9"/>
    <w:rsid w:val="006F2535"/>
    <w:rsid w:val="007034F3"/>
    <w:rsid w:val="00706AB3"/>
    <w:rsid w:val="00710AA6"/>
    <w:rsid w:val="00712F51"/>
    <w:rsid w:val="00715673"/>
    <w:rsid w:val="007229C8"/>
    <w:rsid w:val="0072428A"/>
    <w:rsid w:val="00731B27"/>
    <w:rsid w:val="00732BF7"/>
    <w:rsid w:val="00733D25"/>
    <w:rsid w:val="007416CF"/>
    <w:rsid w:val="00747161"/>
    <w:rsid w:val="00753154"/>
    <w:rsid w:val="00753D36"/>
    <w:rsid w:val="00755BFE"/>
    <w:rsid w:val="00762816"/>
    <w:rsid w:val="00763FCD"/>
    <w:rsid w:val="00765C97"/>
    <w:rsid w:val="00765DB7"/>
    <w:rsid w:val="00780900"/>
    <w:rsid w:val="0078138B"/>
    <w:rsid w:val="00782489"/>
    <w:rsid w:val="007825E0"/>
    <w:rsid w:val="00784F59"/>
    <w:rsid w:val="007867C4"/>
    <w:rsid w:val="00787317"/>
    <w:rsid w:val="007875E3"/>
    <w:rsid w:val="007939BF"/>
    <w:rsid w:val="007A380C"/>
    <w:rsid w:val="007A64D9"/>
    <w:rsid w:val="007B1D71"/>
    <w:rsid w:val="007B1DF1"/>
    <w:rsid w:val="007B495C"/>
    <w:rsid w:val="007B6273"/>
    <w:rsid w:val="007C10D0"/>
    <w:rsid w:val="007C48DB"/>
    <w:rsid w:val="007C6BAA"/>
    <w:rsid w:val="007D0448"/>
    <w:rsid w:val="007D0973"/>
    <w:rsid w:val="007E1608"/>
    <w:rsid w:val="007E1905"/>
    <w:rsid w:val="007E2D14"/>
    <w:rsid w:val="007E4EA9"/>
    <w:rsid w:val="007E6116"/>
    <w:rsid w:val="007F02EC"/>
    <w:rsid w:val="007F1995"/>
    <w:rsid w:val="007F23D8"/>
    <w:rsid w:val="007F638D"/>
    <w:rsid w:val="007F64D4"/>
    <w:rsid w:val="007F73AF"/>
    <w:rsid w:val="0080543D"/>
    <w:rsid w:val="008134E8"/>
    <w:rsid w:val="008150F2"/>
    <w:rsid w:val="008269DF"/>
    <w:rsid w:val="00830451"/>
    <w:rsid w:val="00831215"/>
    <w:rsid w:val="00834068"/>
    <w:rsid w:val="0083597A"/>
    <w:rsid w:val="00836043"/>
    <w:rsid w:val="00843762"/>
    <w:rsid w:val="00856918"/>
    <w:rsid w:val="00864E87"/>
    <w:rsid w:val="00865E66"/>
    <w:rsid w:val="00870055"/>
    <w:rsid w:val="008701A4"/>
    <w:rsid w:val="00871378"/>
    <w:rsid w:val="008726EB"/>
    <w:rsid w:val="00873DBF"/>
    <w:rsid w:val="00874634"/>
    <w:rsid w:val="008769D3"/>
    <w:rsid w:val="008818C6"/>
    <w:rsid w:val="0088210E"/>
    <w:rsid w:val="00887154"/>
    <w:rsid w:val="00890545"/>
    <w:rsid w:val="008913A0"/>
    <w:rsid w:val="0089325A"/>
    <w:rsid w:val="00894CD9"/>
    <w:rsid w:val="00894E68"/>
    <w:rsid w:val="00897914"/>
    <w:rsid w:val="008A1339"/>
    <w:rsid w:val="008A456B"/>
    <w:rsid w:val="008A6563"/>
    <w:rsid w:val="008B00C6"/>
    <w:rsid w:val="008B0187"/>
    <w:rsid w:val="008B1E76"/>
    <w:rsid w:val="008B3462"/>
    <w:rsid w:val="008B37BD"/>
    <w:rsid w:val="008B3EDF"/>
    <w:rsid w:val="008C0DC0"/>
    <w:rsid w:val="008C14EF"/>
    <w:rsid w:val="008C72E7"/>
    <w:rsid w:val="008D09BF"/>
    <w:rsid w:val="008D2E33"/>
    <w:rsid w:val="008D6296"/>
    <w:rsid w:val="008D7CA5"/>
    <w:rsid w:val="008E12EF"/>
    <w:rsid w:val="008E41ED"/>
    <w:rsid w:val="008E5F4B"/>
    <w:rsid w:val="008E603F"/>
    <w:rsid w:val="008E621D"/>
    <w:rsid w:val="008E687C"/>
    <w:rsid w:val="008F47F4"/>
    <w:rsid w:val="008F590E"/>
    <w:rsid w:val="008F6A11"/>
    <w:rsid w:val="008F719C"/>
    <w:rsid w:val="008F7A93"/>
    <w:rsid w:val="00900BE6"/>
    <w:rsid w:val="009011A3"/>
    <w:rsid w:val="00903E88"/>
    <w:rsid w:val="00904F78"/>
    <w:rsid w:val="00912474"/>
    <w:rsid w:val="009125F0"/>
    <w:rsid w:val="00913A94"/>
    <w:rsid w:val="0091499C"/>
    <w:rsid w:val="0091514C"/>
    <w:rsid w:val="00916CA6"/>
    <w:rsid w:val="009215C6"/>
    <w:rsid w:val="00922274"/>
    <w:rsid w:val="00923306"/>
    <w:rsid w:val="0092372E"/>
    <w:rsid w:val="00934348"/>
    <w:rsid w:val="00936CEE"/>
    <w:rsid w:val="00943BFC"/>
    <w:rsid w:val="00943DD0"/>
    <w:rsid w:val="0094549D"/>
    <w:rsid w:val="0094622D"/>
    <w:rsid w:val="00950A68"/>
    <w:rsid w:val="00952449"/>
    <w:rsid w:val="009576BE"/>
    <w:rsid w:val="00964212"/>
    <w:rsid w:val="00970F35"/>
    <w:rsid w:val="00971C6C"/>
    <w:rsid w:val="00977869"/>
    <w:rsid w:val="00984016"/>
    <w:rsid w:val="00984DFC"/>
    <w:rsid w:val="00990389"/>
    <w:rsid w:val="00991BB8"/>
    <w:rsid w:val="0099376E"/>
    <w:rsid w:val="009A2E89"/>
    <w:rsid w:val="009A7D6E"/>
    <w:rsid w:val="009B2604"/>
    <w:rsid w:val="009B6B61"/>
    <w:rsid w:val="009C344B"/>
    <w:rsid w:val="009C3564"/>
    <w:rsid w:val="009C5536"/>
    <w:rsid w:val="009C69C3"/>
    <w:rsid w:val="009D09D6"/>
    <w:rsid w:val="009D275C"/>
    <w:rsid w:val="009D3B28"/>
    <w:rsid w:val="009D4B64"/>
    <w:rsid w:val="009D5B72"/>
    <w:rsid w:val="009D5EDE"/>
    <w:rsid w:val="009D73DF"/>
    <w:rsid w:val="009E3CDF"/>
    <w:rsid w:val="009E79C4"/>
    <w:rsid w:val="009F6C6F"/>
    <w:rsid w:val="00A03C2A"/>
    <w:rsid w:val="00A11196"/>
    <w:rsid w:val="00A14144"/>
    <w:rsid w:val="00A1523C"/>
    <w:rsid w:val="00A1525D"/>
    <w:rsid w:val="00A165DF"/>
    <w:rsid w:val="00A17961"/>
    <w:rsid w:val="00A20535"/>
    <w:rsid w:val="00A22DAA"/>
    <w:rsid w:val="00A32CAB"/>
    <w:rsid w:val="00A43216"/>
    <w:rsid w:val="00A448FD"/>
    <w:rsid w:val="00A459FA"/>
    <w:rsid w:val="00A51CE9"/>
    <w:rsid w:val="00A57090"/>
    <w:rsid w:val="00A578D8"/>
    <w:rsid w:val="00A6499F"/>
    <w:rsid w:val="00A70E7E"/>
    <w:rsid w:val="00A74EAE"/>
    <w:rsid w:val="00A76AB4"/>
    <w:rsid w:val="00A7759C"/>
    <w:rsid w:val="00A77B3E"/>
    <w:rsid w:val="00A826B5"/>
    <w:rsid w:val="00A87030"/>
    <w:rsid w:val="00A8772C"/>
    <w:rsid w:val="00A905C5"/>
    <w:rsid w:val="00A913E5"/>
    <w:rsid w:val="00A93276"/>
    <w:rsid w:val="00A94395"/>
    <w:rsid w:val="00A9534B"/>
    <w:rsid w:val="00A96A96"/>
    <w:rsid w:val="00AB636D"/>
    <w:rsid w:val="00AC0DD8"/>
    <w:rsid w:val="00AC1291"/>
    <w:rsid w:val="00AD2685"/>
    <w:rsid w:val="00AD3A32"/>
    <w:rsid w:val="00AD3D51"/>
    <w:rsid w:val="00AE0BC6"/>
    <w:rsid w:val="00AE278E"/>
    <w:rsid w:val="00AE3374"/>
    <w:rsid w:val="00AE3D5E"/>
    <w:rsid w:val="00AF3409"/>
    <w:rsid w:val="00AF489A"/>
    <w:rsid w:val="00AF793C"/>
    <w:rsid w:val="00B04455"/>
    <w:rsid w:val="00B060A4"/>
    <w:rsid w:val="00B065A1"/>
    <w:rsid w:val="00B1110B"/>
    <w:rsid w:val="00B121C2"/>
    <w:rsid w:val="00B12D41"/>
    <w:rsid w:val="00B13638"/>
    <w:rsid w:val="00B13906"/>
    <w:rsid w:val="00B147B5"/>
    <w:rsid w:val="00B15899"/>
    <w:rsid w:val="00B15CDB"/>
    <w:rsid w:val="00B172C3"/>
    <w:rsid w:val="00B17E7C"/>
    <w:rsid w:val="00B17EA1"/>
    <w:rsid w:val="00B24DA0"/>
    <w:rsid w:val="00B2556C"/>
    <w:rsid w:val="00B365CF"/>
    <w:rsid w:val="00B42B1A"/>
    <w:rsid w:val="00B442DF"/>
    <w:rsid w:val="00B45C8B"/>
    <w:rsid w:val="00B47437"/>
    <w:rsid w:val="00B52D88"/>
    <w:rsid w:val="00B52F5F"/>
    <w:rsid w:val="00B53E7F"/>
    <w:rsid w:val="00B55604"/>
    <w:rsid w:val="00B559F4"/>
    <w:rsid w:val="00B600BD"/>
    <w:rsid w:val="00B629CB"/>
    <w:rsid w:val="00B63C45"/>
    <w:rsid w:val="00B659E1"/>
    <w:rsid w:val="00B67A5F"/>
    <w:rsid w:val="00B71EF5"/>
    <w:rsid w:val="00B72D8B"/>
    <w:rsid w:val="00B75B3E"/>
    <w:rsid w:val="00B75C87"/>
    <w:rsid w:val="00B77632"/>
    <w:rsid w:val="00B7772D"/>
    <w:rsid w:val="00B809BD"/>
    <w:rsid w:val="00B831F4"/>
    <w:rsid w:val="00B83EB7"/>
    <w:rsid w:val="00B86294"/>
    <w:rsid w:val="00B93E95"/>
    <w:rsid w:val="00B97D81"/>
    <w:rsid w:val="00BA0672"/>
    <w:rsid w:val="00BA7C58"/>
    <w:rsid w:val="00BB6595"/>
    <w:rsid w:val="00BB7CD9"/>
    <w:rsid w:val="00BC19FE"/>
    <w:rsid w:val="00BC2FD4"/>
    <w:rsid w:val="00BC324C"/>
    <w:rsid w:val="00BD0801"/>
    <w:rsid w:val="00BE00C3"/>
    <w:rsid w:val="00BE105B"/>
    <w:rsid w:val="00BE1969"/>
    <w:rsid w:val="00BE25C4"/>
    <w:rsid w:val="00BE2E26"/>
    <w:rsid w:val="00BE2FA4"/>
    <w:rsid w:val="00BE3553"/>
    <w:rsid w:val="00BF1E43"/>
    <w:rsid w:val="00BF5147"/>
    <w:rsid w:val="00C0290E"/>
    <w:rsid w:val="00C04770"/>
    <w:rsid w:val="00C06ABA"/>
    <w:rsid w:val="00C1389C"/>
    <w:rsid w:val="00C147DD"/>
    <w:rsid w:val="00C15696"/>
    <w:rsid w:val="00C15DA4"/>
    <w:rsid w:val="00C267FD"/>
    <w:rsid w:val="00C276F7"/>
    <w:rsid w:val="00C30306"/>
    <w:rsid w:val="00C31B6E"/>
    <w:rsid w:val="00C33093"/>
    <w:rsid w:val="00C3536D"/>
    <w:rsid w:val="00C3599E"/>
    <w:rsid w:val="00C35F6A"/>
    <w:rsid w:val="00C41565"/>
    <w:rsid w:val="00C4162D"/>
    <w:rsid w:val="00C41750"/>
    <w:rsid w:val="00C43B37"/>
    <w:rsid w:val="00C458DC"/>
    <w:rsid w:val="00C46227"/>
    <w:rsid w:val="00C50B78"/>
    <w:rsid w:val="00C57A90"/>
    <w:rsid w:val="00C610AE"/>
    <w:rsid w:val="00C61587"/>
    <w:rsid w:val="00C624F4"/>
    <w:rsid w:val="00C63568"/>
    <w:rsid w:val="00C64319"/>
    <w:rsid w:val="00C669FB"/>
    <w:rsid w:val="00C81DA4"/>
    <w:rsid w:val="00C82C78"/>
    <w:rsid w:val="00C909CA"/>
    <w:rsid w:val="00C90A1C"/>
    <w:rsid w:val="00C91CD1"/>
    <w:rsid w:val="00C92F3C"/>
    <w:rsid w:val="00C94A71"/>
    <w:rsid w:val="00C95D4E"/>
    <w:rsid w:val="00C96B31"/>
    <w:rsid w:val="00C96BA0"/>
    <w:rsid w:val="00CA2303"/>
    <w:rsid w:val="00CA50ED"/>
    <w:rsid w:val="00CA54D8"/>
    <w:rsid w:val="00CA736E"/>
    <w:rsid w:val="00CB5A9B"/>
    <w:rsid w:val="00CC24B1"/>
    <w:rsid w:val="00CC489C"/>
    <w:rsid w:val="00CC6ED2"/>
    <w:rsid w:val="00CD04AA"/>
    <w:rsid w:val="00CD3B94"/>
    <w:rsid w:val="00CD4DBA"/>
    <w:rsid w:val="00CD528A"/>
    <w:rsid w:val="00CD635F"/>
    <w:rsid w:val="00CD6F89"/>
    <w:rsid w:val="00CE37C3"/>
    <w:rsid w:val="00CE4D4F"/>
    <w:rsid w:val="00CF1522"/>
    <w:rsid w:val="00CF1F47"/>
    <w:rsid w:val="00CF3FFF"/>
    <w:rsid w:val="00CF4140"/>
    <w:rsid w:val="00CF6275"/>
    <w:rsid w:val="00D00B9A"/>
    <w:rsid w:val="00D07FD0"/>
    <w:rsid w:val="00D15596"/>
    <w:rsid w:val="00D17330"/>
    <w:rsid w:val="00D20F2B"/>
    <w:rsid w:val="00D25799"/>
    <w:rsid w:val="00D324A8"/>
    <w:rsid w:val="00D32C8E"/>
    <w:rsid w:val="00D33E45"/>
    <w:rsid w:val="00D379E4"/>
    <w:rsid w:val="00D44C55"/>
    <w:rsid w:val="00D45126"/>
    <w:rsid w:val="00D45874"/>
    <w:rsid w:val="00D45877"/>
    <w:rsid w:val="00D468EC"/>
    <w:rsid w:val="00D52D5D"/>
    <w:rsid w:val="00D53397"/>
    <w:rsid w:val="00D53400"/>
    <w:rsid w:val="00D538DB"/>
    <w:rsid w:val="00D600AF"/>
    <w:rsid w:val="00D60C60"/>
    <w:rsid w:val="00D61139"/>
    <w:rsid w:val="00D61E86"/>
    <w:rsid w:val="00D66289"/>
    <w:rsid w:val="00D740E6"/>
    <w:rsid w:val="00D75006"/>
    <w:rsid w:val="00D75E14"/>
    <w:rsid w:val="00D76A16"/>
    <w:rsid w:val="00D76C00"/>
    <w:rsid w:val="00D8340B"/>
    <w:rsid w:val="00D83820"/>
    <w:rsid w:val="00D86491"/>
    <w:rsid w:val="00D91E46"/>
    <w:rsid w:val="00D92497"/>
    <w:rsid w:val="00D96374"/>
    <w:rsid w:val="00D96AA8"/>
    <w:rsid w:val="00D97634"/>
    <w:rsid w:val="00DA69D7"/>
    <w:rsid w:val="00DA7DD8"/>
    <w:rsid w:val="00DB7277"/>
    <w:rsid w:val="00DC0299"/>
    <w:rsid w:val="00DC1097"/>
    <w:rsid w:val="00DC2CFB"/>
    <w:rsid w:val="00DC432E"/>
    <w:rsid w:val="00DC6CBA"/>
    <w:rsid w:val="00DD3F90"/>
    <w:rsid w:val="00DD41D2"/>
    <w:rsid w:val="00DD7817"/>
    <w:rsid w:val="00DE2C51"/>
    <w:rsid w:val="00DE6596"/>
    <w:rsid w:val="00DE787F"/>
    <w:rsid w:val="00E01E1C"/>
    <w:rsid w:val="00E14CC4"/>
    <w:rsid w:val="00E14FD4"/>
    <w:rsid w:val="00E230B7"/>
    <w:rsid w:val="00E30575"/>
    <w:rsid w:val="00E319B6"/>
    <w:rsid w:val="00E323CE"/>
    <w:rsid w:val="00E35FBA"/>
    <w:rsid w:val="00E417F3"/>
    <w:rsid w:val="00E42681"/>
    <w:rsid w:val="00E463A2"/>
    <w:rsid w:val="00E50813"/>
    <w:rsid w:val="00E64829"/>
    <w:rsid w:val="00E704D4"/>
    <w:rsid w:val="00E70E71"/>
    <w:rsid w:val="00E76D02"/>
    <w:rsid w:val="00E7767D"/>
    <w:rsid w:val="00E877C8"/>
    <w:rsid w:val="00E92F30"/>
    <w:rsid w:val="00E93669"/>
    <w:rsid w:val="00E93762"/>
    <w:rsid w:val="00E979CD"/>
    <w:rsid w:val="00EA098F"/>
    <w:rsid w:val="00EA2F66"/>
    <w:rsid w:val="00EA2F82"/>
    <w:rsid w:val="00EA72AD"/>
    <w:rsid w:val="00EB2619"/>
    <w:rsid w:val="00EB348A"/>
    <w:rsid w:val="00EB70A6"/>
    <w:rsid w:val="00EC15B0"/>
    <w:rsid w:val="00EC2A33"/>
    <w:rsid w:val="00EC2D32"/>
    <w:rsid w:val="00EC73B2"/>
    <w:rsid w:val="00ED03B8"/>
    <w:rsid w:val="00ED2345"/>
    <w:rsid w:val="00ED2ED7"/>
    <w:rsid w:val="00ED3045"/>
    <w:rsid w:val="00ED339D"/>
    <w:rsid w:val="00ED5CD6"/>
    <w:rsid w:val="00EE09CC"/>
    <w:rsid w:val="00EE0D48"/>
    <w:rsid w:val="00EE232E"/>
    <w:rsid w:val="00EE6E30"/>
    <w:rsid w:val="00EE7E0B"/>
    <w:rsid w:val="00EF25CA"/>
    <w:rsid w:val="00EF4128"/>
    <w:rsid w:val="00EF7AF6"/>
    <w:rsid w:val="00F00A8F"/>
    <w:rsid w:val="00F04EA8"/>
    <w:rsid w:val="00F07603"/>
    <w:rsid w:val="00F21A79"/>
    <w:rsid w:val="00F23DCA"/>
    <w:rsid w:val="00F253FD"/>
    <w:rsid w:val="00F26180"/>
    <w:rsid w:val="00F32530"/>
    <w:rsid w:val="00F32995"/>
    <w:rsid w:val="00F407C9"/>
    <w:rsid w:val="00F44284"/>
    <w:rsid w:val="00F46366"/>
    <w:rsid w:val="00F502D8"/>
    <w:rsid w:val="00F51A36"/>
    <w:rsid w:val="00F57652"/>
    <w:rsid w:val="00F579FF"/>
    <w:rsid w:val="00F60292"/>
    <w:rsid w:val="00F71363"/>
    <w:rsid w:val="00F7196C"/>
    <w:rsid w:val="00F73727"/>
    <w:rsid w:val="00F73B93"/>
    <w:rsid w:val="00F73F19"/>
    <w:rsid w:val="00F76290"/>
    <w:rsid w:val="00F77E12"/>
    <w:rsid w:val="00F85199"/>
    <w:rsid w:val="00F85704"/>
    <w:rsid w:val="00F86D02"/>
    <w:rsid w:val="00F9579D"/>
    <w:rsid w:val="00F9687E"/>
    <w:rsid w:val="00FA07C7"/>
    <w:rsid w:val="00FA5C9D"/>
    <w:rsid w:val="00FA788E"/>
    <w:rsid w:val="00FB07AA"/>
    <w:rsid w:val="00FB31B9"/>
    <w:rsid w:val="00FB42E1"/>
    <w:rsid w:val="00FB4733"/>
    <w:rsid w:val="00FB492F"/>
    <w:rsid w:val="00FB6451"/>
    <w:rsid w:val="00FB7DF7"/>
    <w:rsid w:val="00FC23B3"/>
    <w:rsid w:val="00FC32C9"/>
    <w:rsid w:val="00FC7779"/>
    <w:rsid w:val="00FC7BED"/>
    <w:rsid w:val="00FD1758"/>
    <w:rsid w:val="00FD67A5"/>
    <w:rsid w:val="00FD7922"/>
    <w:rsid w:val="00FE0546"/>
    <w:rsid w:val="00FE12EE"/>
    <w:rsid w:val="00FE1E18"/>
    <w:rsid w:val="00FE2203"/>
    <w:rsid w:val="00FF0673"/>
    <w:rsid w:val="00FF0A46"/>
    <w:rsid w:val="00FF1C5F"/>
    <w:rsid w:val="00FF2334"/>
    <w:rsid w:val="00FF2D0A"/>
    <w:rsid w:val="00FF72EC"/>
    <w:rsid w:val="00FF75A6"/>
    <w:rsid w:val="00FF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DC900"/>
  <w15:chartTrackingRefBased/>
  <w15:docId w15:val="{1232DADF-18CA-4E3C-B6F0-13571146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40" w:line="360"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locked="0"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lsdException w:name="annotation text" w:semiHidden="1"/>
    <w:lsdException w:name="header" w:locked="0" w:semiHidden="1"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lsdException w:name="annotation reference" w:semiHidden="1"/>
    <w:lsdException w:name="line number" w:semiHidden="1"/>
    <w:lsdException w:name="page number" w:semiHidden="1"/>
    <w:lsdException w:name="endnote reference" w:locked="0" w:semiHidden="1"/>
    <w:lsdException w:name="endnote text" w:locked="0"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lsdException w:name="FollowedHyperlink" w:locked="0"/>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624F4"/>
    <w:rPr>
      <w:rFonts w:ascii="Arial" w:hAnsi="Arial"/>
      <w:sz w:val="24"/>
    </w:rPr>
  </w:style>
  <w:style w:type="paragraph" w:styleId="Heading1">
    <w:name w:val="heading 1"/>
    <w:basedOn w:val="Normal"/>
    <w:next w:val="Normal"/>
    <w:link w:val="Heading1Char"/>
    <w:uiPriority w:val="9"/>
    <w:qFormat/>
    <w:rsid w:val="00B1110B"/>
    <w:pPr>
      <w:keepNext/>
      <w:keepLines/>
      <w:spacing w:before="720"/>
      <w:outlineLvl w:val="0"/>
    </w:pPr>
    <w:rPr>
      <w:rFonts w:eastAsiaTheme="majorEastAsia" w:cstheme="majorBidi"/>
      <w:b/>
      <w:color w:val="43358B"/>
      <w:sz w:val="36"/>
      <w:szCs w:val="36"/>
    </w:rPr>
  </w:style>
  <w:style w:type="paragraph" w:styleId="Heading2">
    <w:name w:val="heading 2"/>
    <w:basedOn w:val="Normal"/>
    <w:next w:val="Normal"/>
    <w:link w:val="Heading2Char"/>
    <w:uiPriority w:val="9"/>
    <w:qFormat/>
    <w:rsid w:val="00B1110B"/>
    <w:pPr>
      <w:keepNext/>
      <w:keepLines/>
      <w:spacing w:before="480"/>
      <w:outlineLvl w:val="1"/>
    </w:pPr>
    <w:rPr>
      <w:rFonts w:eastAsiaTheme="majorEastAsia" w:cstheme="majorBidi"/>
      <w:b/>
      <w:color w:val="43358B"/>
      <w:sz w:val="32"/>
      <w:szCs w:val="32"/>
    </w:rPr>
  </w:style>
  <w:style w:type="paragraph" w:styleId="Heading3">
    <w:name w:val="heading 3"/>
    <w:basedOn w:val="Heading2"/>
    <w:next w:val="Normal"/>
    <w:link w:val="Heading3Char"/>
    <w:uiPriority w:val="9"/>
    <w:qFormat/>
    <w:rsid w:val="00B1110B"/>
    <w:pPr>
      <w:outlineLvl w:val="2"/>
    </w:pPr>
    <w:rPr>
      <w:rFonts w:cs="Arial"/>
      <w:bCs/>
      <w:color w:val="000000" w:themeColor="text1"/>
      <w:sz w:val="28"/>
      <w:szCs w:val="28"/>
    </w:rPr>
  </w:style>
  <w:style w:type="paragraph" w:styleId="Heading4">
    <w:name w:val="heading 4"/>
    <w:basedOn w:val="Heading3"/>
    <w:next w:val="Normal"/>
    <w:link w:val="Heading4Char"/>
    <w:uiPriority w:val="9"/>
    <w:qFormat/>
    <w:rsid w:val="00B1110B"/>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
    <w:name w:val="Publication Title"/>
    <w:basedOn w:val="Normal"/>
    <w:autoRedefine/>
    <w:qFormat/>
    <w:rsid w:val="00FD7922"/>
    <w:pPr>
      <w:spacing w:before="120" w:line="312" w:lineRule="auto"/>
    </w:pPr>
    <w:rPr>
      <w:b/>
      <w:color w:val="000000" w:themeColor="text1"/>
      <w:spacing w:val="-20"/>
      <w:sz w:val="44"/>
      <w:szCs w:val="44"/>
    </w:rPr>
  </w:style>
  <w:style w:type="paragraph" w:customStyle="1" w:styleId="Publicationsubtitle">
    <w:name w:val="Publication subtitle"/>
    <w:basedOn w:val="PublicationTitle"/>
    <w:autoRedefine/>
    <w:qFormat/>
    <w:rsid w:val="00A74EAE"/>
    <w:rPr>
      <w:spacing w:val="0"/>
      <w:sz w:val="36"/>
      <w:szCs w:val="36"/>
    </w:rPr>
  </w:style>
  <w:style w:type="paragraph" w:customStyle="1" w:styleId="Publicationdate">
    <w:name w:val="Publication date"/>
    <w:basedOn w:val="PublicationTitle"/>
    <w:autoRedefine/>
    <w:qFormat/>
    <w:rsid w:val="00A74EAE"/>
    <w:rPr>
      <w:b w:val="0"/>
      <w:spacing w:val="0"/>
      <w:sz w:val="36"/>
      <w:szCs w:val="36"/>
    </w:rPr>
  </w:style>
  <w:style w:type="character" w:styleId="PlaceholderText">
    <w:name w:val="Placeholder Text"/>
    <w:basedOn w:val="DefaultParagraphFont"/>
    <w:uiPriority w:val="99"/>
    <w:semiHidden/>
    <w:locked/>
    <w:rsid w:val="00677E3B"/>
    <w:rPr>
      <w:color w:val="808080"/>
    </w:rPr>
  </w:style>
  <w:style w:type="paragraph" w:styleId="Header">
    <w:name w:val="header"/>
    <w:basedOn w:val="Normal"/>
    <w:link w:val="HeaderChar"/>
    <w:uiPriority w:val="99"/>
    <w:rsid w:val="00873DBF"/>
    <w:pPr>
      <w:tabs>
        <w:tab w:val="right" w:pos="9752"/>
      </w:tabs>
      <w:spacing w:after="0"/>
    </w:pPr>
  </w:style>
  <w:style w:type="character" w:customStyle="1" w:styleId="HeaderChar">
    <w:name w:val="Header Char"/>
    <w:basedOn w:val="DefaultParagraphFont"/>
    <w:link w:val="Header"/>
    <w:uiPriority w:val="99"/>
    <w:rsid w:val="00873DBF"/>
    <w:rPr>
      <w:rFonts w:ascii="Arial" w:hAnsi="Arial"/>
      <w:sz w:val="24"/>
    </w:rPr>
  </w:style>
  <w:style w:type="paragraph" w:styleId="Footer">
    <w:name w:val="footer"/>
    <w:basedOn w:val="Normal"/>
    <w:link w:val="FooterChar"/>
    <w:uiPriority w:val="99"/>
    <w:rsid w:val="00045D32"/>
    <w:pPr>
      <w:tabs>
        <w:tab w:val="center" w:pos="4513"/>
        <w:tab w:val="right" w:pos="9026"/>
      </w:tabs>
      <w:spacing w:after="0"/>
    </w:pPr>
  </w:style>
  <w:style w:type="character" w:customStyle="1" w:styleId="FooterChar">
    <w:name w:val="Footer Char"/>
    <w:basedOn w:val="DefaultParagraphFont"/>
    <w:link w:val="Footer"/>
    <w:uiPriority w:val="99"/>
    <w:rsid w:val="007867C4"/>
    <w:rPr>
      <w:rFonts w:ascii="Arial" w:hAnsi="Arial"/>
      <w:sz w:val="24"/>
    </w:rPr>
  </w:style>
  <w:style w:type="paragraph" w:customStyle="1" w:styleId="TableHead">
    <w:name w:val="Table Head"/>
    <w:basedOn w:val="Normal"/>
    <w:link w:val="TableHeadChar"/>
    <w:qFormat/>
    <w:rsid w:val="00B1110B"/>
    <w:pPr>
      <w:spacing w:before="20" w:after="20" w:line="288" w:lineRule="auto"/>
    </w:pPr>
    <w:rPr>
      <w:b/>
      <w:color w:val="FFFFFF" w:themeColor="background1"/>
      <w:szCs w:val="24"/>
    </w:rPr>
  </w:style>
  <w:style w:type="paragraph" w:customStyle="1" w:styleId="TableBody">
    <w:name w:val="Table Body"/>
    <w:basedOn w:val="TableHead"/>
    <w:link w:val="TableBodyChar"/>
    <w:qFormat/>
    <w:rsid w:val="00B1110B"/>
    <w:rPr>
      <w:b w:val="0"/>
      <w:color w:val="262626" w:themeColor="text1" w:themeTint="D9"/>
    </w:rPr>
  </w:style>
  <w:style w:type="paragraph" w:customStyle="1" w:styleId="ContentsHeader">
    <w:name w:val="Contents Header"/>
    <w:basedOn w:val="Heading1"/>
    <w:link w:val="ContentsHeaderChar"/>
    <w:semiHidden/>
    <w:qFormat/>
    <w:locked/>
    <w:rsid w:val="00B1110B"/>
    <w:pPr>
      <w:spacing w:before="480" w:line="320" w:lineRule="exact"/>
    </w:pPr>
    <w:rPr>
      <w:szCs w:val="28"/>
    </w:rPr>
  </w:style>
  <w:style w:type="character" w:customStyle="1" w:styleId="ContentsHeaderChar">
    <w:name w:val="Contents Header Char"/>
    <w:basedOn w:val="Heading1Char"/>
    <w:link w:val="ContentsHeader"/>
    <w:semiHidden/>
    <w:rsid w:val="00B1110B"/>
    <w:rPr>
      <w:rFonts w:ascii="Arial" w:eastAsiaTheme="majorEastAsia" w:hAnsi="Arial" w:cstheme="majorBidi"/>
      <w:b/>
      <w:color w:val="43358B"/>
      <w:sz w:val="36"/>
      <w:szCs w:val="28"/>
    </w:rPr>
  </w:style>
  <w:style w:type="character" w:customStyle="1" w:styleId="TableHeadChar">
    <w:name w:val="Table Head Char"/>
    <w:basedOn w:val="DefaultParagraphFont"/>
    <w:link w:val="TableHead"/>
    <w:rsid w:val="00B1110B"/>
    <w:rPr>
      <w:rFonts w:ascii="Arial" w:hAnsi="Arial"/>
      <w:b/>
      <w:color w:val="FFFFFF" w:themeColor="background1"/>
      <w:sz w:val="24"/>
      <w:szCs w:val="24"/>
    </w:rPr>
  </w:style>
  <w:style w:type="character" w:customStyle="1" w:styleId="TableBodyChar">
    <w:name w:val="Table Body Char"/>
    <w:basedOn w:val="TableHeadChar"/>
    <w:link w:val="TableBody"/>
    <w:rsid w:val="00B1110B"/>
    <w:rPr>
      <w:rFonts w:ascii="Arial" w:hAnsi="Arial"/>
      <w:b w:val="0"/>
      <w:color w:val="262626" w:themeColor="text1" w:themeTint="D9"/>
      <w:sz w:val="24"/>
      <w:szCs w:val="24"/>
    </w:rPr>
  </w:style>
  <w:style w:type="character" w:customStyle="1" w:styleId="Heading1Char">
    <w:name w:val="Heading 1 Char"/>
    <w:basedOn w:val="DefaultParagraphFont"/>
    <w:link w:val="Heading1"/>
    <w:uiPriority w:val="9"/>
    <w:rsid w:val="00B1110B"/>
    <w:rPr>
      <w:rFonts w:ascii="Arial" w:eastAsiaTheme="majorEastAsia" w:hAnsi="Arial" w:cstheme="majorBidi"/>
      <w:b/>
      <w:color w:val="43358B"/>
      <w:sz w:val="36"/>
      <w:szCs w:val="36"/>
    </w:rPr>
  </w:style>
  <w:style w:type="character" w:customStyle="1" w:styleId="Heading2Char">
    <w:name w:val="Heading 2 Char"/>
    <w:basedOn w:val="DefaultParagraphFont"/>
    <w:link w:val="Heading2"/>
    <w:uiPriority w:val="9"/>
    <w:rsid w:val="00B1110B"/>
    <w:rPr>
      <w:rFonts w:ascii="Arial" w:eastAsiaTheme="majorEastAsia" w:hAnsi="Arial" w:cstheme="majorBidi"/>
      <w:b/>
      <w:color w:val="43358B"/>
      <w:sz w:val="32"/>
      <w:szCs w:val="32"/>
    </w:rPr>
  </w:style>
  <w:style w:type="character" w:customStyle="1" w:styleId="Heading3Char">
    <w:name w:val="Heading 3 Char"/>
    <w:basedOn w:val="DefaultParagraphFont"/>
    <w:link w:val="Heading3"/>
    <w:uiPriority w:val="9"/>
    <w:rsid w:val="00B1110B"/>
    <w:rPr>
      <w:rFonts w:ascii="Arial" w:eastAsiaTheme="majorEastAsia" w:hAnsi="Arial" w:cs="Arial"/>
      <w:b/>
      <w:bCs/>
      <w:color w:val="000000" w:themeColor="text1"/>
      <w:sz w:val="28"/>
      <w:szCs w:val="28"/>
    </w:rPr>
  </w:style>
  <w:style w:type="character" w:customStyle="1" w:styleId="Heading4Char">
    <w:name w:val="Heading 4 Char"/>
    <w:basedOn w:val="DefaultParagraphFont"/>
    <w:link w:val="Heading4"/>
    <w:uiPriority w:val="9"/>
    <w:rsid w:val="00B1110B"/>
    <w:rPr>
      <w:rFonts w:ascii="Arial" w:eastAsiaTheme="majorEastAsia" w:hAnsi="Arial" w:cs="Arial"/>
      <w:b/>
      <w:bCs/>
      <w:color w:val="000000" w:themeColor="text1"/>
      <w:sz w:val="24"/>
      <w:szCs w:val="24"/>
    </w:rPr>
  </w:style>
  <w:style w:type="table" w:styleId="TableGrid">
    <w:name w:val="Table Grid"/>
    <w:aliases w:val="PHS table"/>
    <w:basedOn w:val="TableNormal"/>
    <w:uiPriority w:val="39"/>
    <w:rsid w:val="009D3B2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themeColor="background1"/>
        <w:sz w:val="22"/>
        <w:u w:val="none"/>
      </w:rPr>
      <w:tblPr/>
      <w:trPr>
        <w:tblHeader/>
      </w:trPr>
      <w:tcPr>
        <w:shd w:val="clear" w:color="auto" w:fill="43358B"/>
      </w:tcPr>
    </w:tblStylePr>
    <w:tblStylePr w:type="lastRow">
      <w:rPr>
        <w:b/>
      </w:rPr>
    </w:tblStylePr>
  </w:style>
  <w:style w:type="paragraph" w:customStyle="1" w:styleId="Tableorchartcaption">
    <w:name w:val="Table or chart caption"/>
    <w:basedOn w:val="Normal"/>
    <w:qFormat/>
    <w:rsid w:val="007B1D71"/>
    <w:pPr>
      <w:spacing w:before="360" w:after="0"/>
    </w:pPr>
    <w:rPr>
      <w:rFonts w:eastAsia="Times New Roman" w:cs="Arial"/>
      <w:b/>
      <w:sz w:val="28"/>
      <w:szCs w:val="28"/>
      <w:lang w:eastAsia="en-GB"/>
    </w:rPr>
  </w:style>
  <w:style w:type="character" w:customStyle="1" w:styleId="Superscript">
    <w:name w:val="Superscript"/>
    <w:basedOn w:val="DefaultParagraphFont"/>
    <w:uiPriority w:val="1"/>
    <w:qFormat/>
    <w:rsid w:val="00B1110B"/>
    <w:rPr>
      <w:rFonts w:cs="Arial"/>
      <w:vertAlign w:val="superscript"/>
    </w:rPr>
  </w:style>
  <w:style w:type="paragraph" w:styleId="ListParagraph">
    <w:name w:val="List Paragraph"/>
    <w:basedOn w:val="Normal"/>
    <w:uiPriority w:val="34"/>
    <w:semiHidden/>
    <w:qFormat/>
    <w:locked/>
    <w:rsid w:val="00B1110B"/>
    <w:pPr>
      <w:ind w:left="720"/>
      <w:contextualSpacing/>
    </w:pPr>
  </w:style>
  <w:style w:type="paragraph" w:customStyle="1" w:styleId="Bullet1">
    <w:name w:val="Bullet 1"/>
    <w:basedOn w:val="ListParagraph"/>
    <w:qFormat/>
    <w:rsid w:val="002961B4"/>
    <w:pPr>
      <w:numPr>
        <w:numId w:val="3"/>
      </w:numPr>
      <w:contextualSpacing w:val="0"/>
    </w:pPr>
  </w:style>
  <w:style w:type="paragraph" w:customStyle="1" w:styleId="Bullet2">
    <w:name w:val="Bullet 2"/>
    <w:basedOn w:val="Bullet1"/>
    <w:qFormat/>
    <w:rsid w:val="003504BB"/>
    <w:pPr>
      <w:numPr>
        <w:numId w:val="4"/>
      </w:numPr>
      <w:ind w:left="1247" w:hanging="340"/>
    </w:pPr>
  </w:style>
  <w:style w:type="character" w:customStyle="1" w:styleId="Tablebodyde-emphasis">
    <w:name w:val="Table body de-emphasis"/>
    <w:basedOn w:val="DefaultParagraphFont"/>
    <w:uiPriority w:val="1"/>
    <w:semiHidden/>
    <w:qFormat/>
    <w:rsid w:val="00EB348A"/>
    <w:rPr>
      <w:color w:val="595959"/>
    </w:rPr>
  </w:style>
  <w:style w:type="character" w:customStyle="1" w:styleId="Bold">
    <w:name w:val="Bold"/>
    <w:basedOn w:val="DefaultParagraphFont"/>
    <w:uiPriority w:val="1"/>
    <w:qFormat/>
    <w:rsid w:val="00B1110B"/>
    <w:rPr>
      <w:rFonts w:cs="Arial"/>
      <w:b/>
      <w:color w:val="auto"/>
    </w:rPr>
  </w:style>
  <w:style w:type="paragraph" w:customStyle="1" w:styleId="Hyperlink1">
    <w:name w:val="Hyperlink1"/>
    <w:basedOn w:val="Normal"/>
    <w:next w:val="Normal"/>
    <w:link w:val="hyperlinkChar"/>
    <w:autoRedefine/>
    <w:semiHidden/>
    <w:qFormat/>
    <w:locked/>
    <w:rsid w:val="00B1110B"/>
    <w:pPr>
      <w:spacing w:after="120" w:line="320" w:lineRule="exact"/>
    </w:pPr>
    <w:rPr>
      <w:color w:val="964091"/>
      <w:u w:val="single"/>
    </w:rPr>
  </w:style>
  <w:style w:type="character" w:customStyle="1" w:styleId="hyperlinkChar">
    <w:name w:val="hyperlink Char"/>
    <w:basedOn w:val="DefaultParagraphFont"/>
    <w:link w:val="Hyperlink1"/>
    <w:semiHidden/>
    <w:rsid w:val="00B1110B"/>
    <w:rPr>
      <w:rFonts w:ascii="Arial" w:hAnsi="Arial"/>
      <w:color w:val="964091"/>
      <w:sz w:val="24"/>
      <w:u w:val="single"/>
    </w:rPr>
  </w:style>
  <w:style w:type="paragraph" w:customStyle="1" w:styleId="Coverdisclaimer">
    <w:name w:val="Cover disclaimer"/>
    <w:basedOn w:val="Normal"/>
    <w:qFormat/>
    <w:rsid w:val="004C6DF6"/>
    <w:pPr>
      <w:spacing w:after="0"/>
    </w:pPr>
    <w:rPr>
      <w:rFonts w:cs="Arial"/>
      <w:bCs/>
    </w:rPr>
  </w:style>
  <w:style w:type="paragraph" w:styleId="TOCHeading">
    <w:name w:val="TOC Heading"/>
    <w:basedOn w:val="Heading1"/>
    <w:next w:val="Normal"/>
    <w:uiPriority w:val="39"/>
    <w:qFormat/>
    <w:rsid w:val="00FB6451"/>
    <w:pPr>
      <w:spacing w:before="0" w:after="120"/>
      <w:outlineLvl w:val="9"/>
    </w:pPr>
    <w:rPr>
      <w:sz w:val="32"/>
      <w:szCs w:val="32"/>
      <w:lang w:val="en-US"/>
    </w:rPr>
  </w:style>
  <w:style w:type="character" w:styleId="Hyperlink">
    <w:name w:val="Hyperlink"/>
    <w:basedOn w:val="DefaultParagraphFont"/>
    <w:uiPriority w:val="99"/>
    <w:rsid w:val="003A082D"/>
    <w:rPr>
      <w:b/>
      <w:bCs/>
      <w:color w:val="43358B"/>
    </w:rPr>
  </w:style>
  <w:style w:type="character" w:customStyle="1" w:styleId="UnresolvedMention1">
    <w:name w:val="Unresolved Mention1"/>
    <w:basedOn w:val="DefaultParagraphFont"/>
    <w:uiPriority w:val="99"/>
    <w:semiHidden/>
    <w:locked/>
    <w:rsid w:val="007F23D8"/>
    <w:rPr>
      <w:color w:val="605E5C"/>
      <w:shd w:val="clear" w:color="auto" w:fill="E1DFDD"/>
    </w:rPr>
  </w:style>
  <w:style w:type="paragraph" w:styleId="TOC1">
    <w:name w:val="toc 1"/>
    <w:basedOn w:val="Normal"/>
    <w:next w:val="TOC2"/>
    <w:autoRedefine/>
    <w:uiPriority w:val="39"/>
    <w:rsid w:val="003B25C2"/>
    <w:pPr>
      <w:tabs>
        <w:tab w:val="right" w:pos="8902"/>
      </w:tabs>
      <w:spacing w:after="160" w:line="288" w:lineRule="auto"/>
      <w:ind w:right="1134"/>
    </w:pPr>
    <w:rPr>
      <w:noProof/>
    </w:rPr>
  </w:style>
  <w:style w:type="paragraph" w:styleId="TOC2">
    <w:name w:val="toc 2"/>
    <w:basedOn w:val="TOC1"/>
    <w:next w:val="TOC3"/>
    <w:autoRedefine/>
    <w:uiPriority w:val="39"/>
    <w:rsid w:val="00D97634"/>
    <w:pPr>
      <w:ind w:left="240"/>
    </w:pPr>
  </w:style>
  <w:style w:type="paragraph" w:styleId="TOC3">
    <w:name w:val="toc 3"/>
    <w:basedOn w:val="TOC2"/>
    <w:next w:val="TOC4"/>
    <w:autoRedefine/>
    <w:uiPriority w:val="39"/>
    <w:rsid w:val="000D322E"/>
    <w:pPr>
      <w:ind w:left="480"/>
    </w:pPr>
  </w:style>
  <w:style w:type="paragraph" w:styleId="TOC4">
    <w:name w:val="toc 4"/>
    <w:basedOn w:val="TOC3"/>
    <w:autoRedefine/>
    <w:uiPriority w:val="39"/>
    <w:rsid w:val="000D322E"/>
    <w:pPr>
      <w:ind w:left="720"/>
    </w:pPr>
  </w:style>
  <w:style w:type="paragraph" w:customStyle="1" w:styleId="Heading1numbered">
    <w:name w:val="Heading 1 numbered"/>
    <w:basedOn w:val="Heading1"/>
    <w:next w:val="Normal"/>
    <w:link w:val="Heading1numberedChar"/>
    <w:qFormat/>
    <w:rsid w:val="007B1D71"/>
    <w:pPr>
      <w:numPr>
        <w:numId w:val="8"/>
      </w:numPr>
    </w:pPr>
    <w:rPr>
      <w:color w:val="auto"/>
    </w:rPr>
  </w:style>
  <w:style w:type="paragraph" w:customStyle="1" w:styleId="Heading2numbered">
    <w:name w:val="Heading 2 numbered"/>
    <w:basedOn w:val="Heading2"/>
    <w:next w:val="Normal"/>
    <w:link w:val="Heading2numberedChar"/>
    <w:qFormat/>
    <w:rsid w:val="007B1D71"/>
    <w:pPr>
      <w:numPr>
        <w:ilvl w:val="1"/>
        <w:numId w:val="8"/>
      </w:numPr>
    </w:pPr>
    <w:rPr>
      <w:color w:val="auto"/>
    </w:rPr>
  </w:style>
  <w:style w:type="paragraph" w:customStyle="1" w:styleId="Normalindented">
    <w:name w:val="Normal indented"/>
    <w:basedOn w:val="Normal"/>
    <w:qFormat/>
    <w:rsid w:val="00B1110B"/>
    <w:pPr>
      <w:ind w:left="851"/>
    </w:pPr>
  </w:style>
  <w:style w:type="paragraph" w:customStyle="1" w:styleId="Heading3numbered">
    <w:name w:val="Heading 3 numbered"/>
    <w:basedOn w:val="Heading3"/>
    <w:next w:val="Normal"/>
    <w:link w:val="Heading3numberedChar"/>
    <w:qFormat/>
    <w:rsid w:val="008E5F4B"/>
    <w:pPr>
      <w:numPr>
        <w:ilvl w:val="2"/>
        <w:numId w:val="8"/>
      </w:numPr>
    </w:pPr>
  </w:style>
  <w:style w:type="paragraph" w:customStyle="1" w:styleId="Heading4numbered">
    <w:name w:val="Heading 4 numbered"/>
    <w:basedOn w:val="Heading4"/>
    <w:next w:val="Normal"/>
    <w:link w:val="Heading4numberedChar"/>
    <w:qFormat/>
    <w:rsid w:val="008E5F4B"/>
    <w:pPr>
      <w:numPr>
        <w:ilvl w:val="3"/>
        <w:numId w:val="8"/>
      </w:numPr>
    </w:pPr>
    <w:rPr>
      <w:bCs w:val="0"/>
    </w:rPr>
  </w:style>
  <w:style w:type="paragraph" w:styleId="FootnoteText">
    <w:name w:val="footnote text"/>
    <w:basedOn w:val="Normal"/>
    <w:link w:val="FootnoteTextChar"/>
    <w:uiPriority w:val="99"/>
    <w:rsid w:val="00F85704"/>
    <w:pPr>
      <w:tabs>
        <w:tab w:val="left" w:pos="284"/>
      </w:tabs>
      <w:spacing w:after="120"/>
      <w:ind w:left="340" w:hanging="340"/>
    </w:pPr>
    <w:rPr>
      <w:szCs w:val="24"/>
    </w:rPr>
  </w:style>
  <w:style w:type="character" w:customStyle="1" w:styleId="FootnoteTextChar">
    <w:name w:val="Footnote Text Char"/>
    <w:basedOn w:val="DefaultParagraphFont"/>
    <w:link w:val="FootnoteText"/>
    <w:uiPriority w:val="99"/>
    <w:rsid w:val="00F85704"/>
    <w:rPr>
      <w:rFonts w:ascii="Arial" w:hAnsi="Arial"/>
      <w:sz w:val="24"/>
      <w:szCs w:val="24"/>
    </w:rPr>
  </w:style>
  <w:style w:type="character" w:styleId="FootnoteReference">
    <w:name w:val="footnote reference"/>
    <w:basedOn w:val="DefaultParagraphFont"/>
    <w:uiPriority w:val="99"/>
    <w:rsid w:val="00526937"/>
    <w:rPr>
      <w:vertAlign w:val="superscript"/>
    </w:rPr>
  </w:style>
  <w:style w:type="paragraph" w:customStyle="1" w:styleId="Bullet3">
    <w:name w:val="Bullet 3"/>
    <w:basedOn w:val="Bullet2"/>
    <w:qFormat/>
    <w:rsid w:val="003504BB"/>
    <w:pPr>
      <w:numPr>
        <w:numId w:val="5"/>
      </w:numPr>
      <w:ind w:left="1814" w:hanging="340"/>
    </w:pPr>
  </w:style>
  <w:style w:type="paragraph" w:customStyle="1" w:styleId="Bulletnumbered1123">
    <w:name w:val="Bullet numbered 1 (123)"/>
    <w:basedOn w:val="Normal"/>
    <w:qFormat/>
    <w:rsid w:val="008E5F4B"/>
    <w:pPr>
      <w:numPr>
        <w:numId w:val="7"/>
      </w:numPr>
    </w:pPr>
  </w:style>
  <w:style w:type="paragraph" w:customStyle="1" w:styleId="Bulletnumbered2abc">
    <w:name w:val="Bullet numbered 2 (abc)"/>
    <w:basedOn w:val="Bulletnumbered1123"/>
    <w:qFormat/>
    <w:rsid w:val="008E5F4B"/>
    <w:pPr>
      <w:numPr>
        <w:ilvl w:val="1"/>
      </w:numPr>
    </w:pPr>
  </w:style>
  <w:style w:type="character" w:styleId="FollowedHyperlink">
    <w:name w:val="FollowedHyperlink"/>
    <w:basedOn w:val="Hyperlink"/>
    <w:uiPriority w:val="99"/>
    <w:rsid w:val="003A082D"/>
    <w:rPr>
      <w:b/>
      <w:bCs/>
      <w:color w:val="43358B"/>
    </w:rPr>
  </w:style>
  <w:style w:type="character" w:customStyle="1" w:styleId="Heading1numberedChar">
    <w:name w:val="Heading 1 numbered Char"/>
    <w:basedOn w:val="Heading1Char"/>
    <w:link w:val="Heading1numbered"/>
    <w:rsid w:val="007B1D71"/>
    <w:rPr>
      <w:rFonts w:ascii="Arial" w:eastAsiaTheme="majorEastAsia" w:hAnsi="Arial" w:cstheme="majorBidi"/>
      <w:b/>
      <w:color w:val="43358B"/>
      <w:sz w:val="36"/>
      <w:szCs w:val="36"/>
    </w:rPr>
  </w:style>
  <w:style w:type="character" w:customStyle="1" w:styleId="Heading2numberedChar">
    <w:name w:val="Heading 2 numbered Char"/>
    <w:basedOn w:val="Heading2Char"/>
    <w:link w:val="Heading2numbered"/>
    <w:rsid w:val="007B1D71"/>
    <w:rPr>
      <w:rFonts w:ascii="Arial" w:eastAsiaTheme="majorEastAsia" w:hAnsi="Arial" w:cstheme="majorBidi"/>
      <w:b/>
      <w:color w:val="43358B"/>
      <w:sz w:val="32"/>
      <w:szCs w:val="32"/>
    </w:rPr>
  </w:style>
  <w:style w:type="character" w:customStyle="1" w:styleId="Heading3numberedChar">
    <w:name w:val="Heading 3 numbered Char"/>
    <w:basedOn w:val="Heading3Char"/>
    <w:link w:val="Heading3numbered"/>
    <w:rsid w:val="008E5F4B"/>
    <w:rPr>
      <w:rFonts w:ascii="Arial" w:eastAsiaTheme="majorEastAsia" w:hAnsi="Arial" w:cs="Arial"/>
      <w:b/>
      <w:bCs/>
      <w:color w:val="000000" w:themeColor="text1"/>
      <w:sz w:val="28"/>
      <w:szCs w:val="28"/>
    </w:rPr>
  </w:style>
  <w:style w:type="character" w:customStyle="1" w:styleId="Heading4numberedChar">
    <w:name w:val="Heading 4 numbered Char"/>
    <w:basedOn w:val="Heading4Char"/>
    <w:link w:val="Heading4numbered"/>
    <w:rsid w:val="008E5F4B"/>
    <w:rPr>
      <w:rFonts w:ascii="Arial" w:eastAsiaTheme="majorEastAsia" w:hAnsi="Arial" w:cs="Arial"/>
      <w:b/>
      <w:bCs w:val="0"/>
      <w:color w:val="000000" w:themeColor="text1"/>
      <w:sz w:val="24"/>
      <w:szCs w:val="24"/>
    </w:rPr>
  </w:style>
  <w:style w:type="paragraph" w:customStyle="1" w:styleId="Tablebullet1">
    <w:name w:val="Table bullet 1"/>
    <w:basedOn w:val="TableBody"/>
    <w:qFormat/>
    <w:rsid w:val="00B1110B"/>
    <w:pPr>
      <w:numPr>
        <w:numId w:val="6"/>
      </w:numPr>
    </w:pPr>
  </w:style>
  <w:style w:type="paragraph" w:customStyle="1" w:styleId="Tablebullet2">
    <w:name w:val="Table bullet 2"/>
    <w:basedOn w:val="Tablebullet1"/>
    <w:qFormat/>
    <w:rsid w:val="004C6DF6"/>
    <w:pPr>
      <w:numPr>
        <w:ilvl w:val="1"/>
      </w:numPr>
      <w:ind w:left="947" w:hanging="357"/>
    </w:pPr>
  </w:style>
  <w:style w:type="paragraph" w:customStyle="1" w:styleId="Tablebodyrightalignedfornumbersonly">
    <w:name w:val="Table body right aligned (for numbers only)"/>
    <w:basedOn w:val="TableBody"/>
    <w:qFormat/>
    <w:rsid w:val="00B1110B"/>
    <w:pPr>
      <w:jc w:val="right"/>
    </w:pPr>
  </w:style>
  <w:style w:type="paragraph" w:customStyle="1" w:styleId="Pagenumbers">
    <w:name w:val="Page numbers"/>
    <w:basedOn w:val="Footer"/>
    <w:qFormat/>
    <w:rsid w:val="00984016"/>
    <w:pPr>
      <w:pBdr>
        <w:top w:val="single" w:sz="6" w:space="3" w:color="3F3685" w:themeColor="text2"/>
      </w:pBdr>
      <w:jc w:val="right"/>
    </w:pPr>
    <w:rPr>
      <w:noProof/>
    </w:rPr>
  </w:style>
  <w:style w:type="paragraph" w:customStyle="1" w:styleId="Coverfooter">
    <w:name w:val="Cover footer"/>
    <w:basedOn w:val="Normal"/>
    <w:qFormat/>
    <w:rsid w:val="00B52D88"/>
    <w:pPr>
      <w:tabs>
        <w:tab w:val="left" w:pos="4096"/>
      </w:tabs>
      <w:spacing w:before="120" w:after="0" w:line="312" w:lineRule="auto"/>
      <w:jc w:val="right"/>
    </w:pPr>
    <w:rPr>
      <w:rFonts w:cs="Arial"/>
      <w:b/>
      <w:color w:val="000000" w:themeColor="text1"/>
      <w:position w:val="-28"/>
      <w:sz w:val="28"/>
    </w:rPr>
  </w:style>
  <w:style w:type="character" w:customStyle="1" w:styleId="Italicspeciesnamesonly">
    <w:name w:val="*Italic (species names only)"/>
    <w:basedOn w:val="DefaultParagraphFont"/>
    <w:uiPriority w:val="1"/>
    <w:qFormat/>
    <w:rsid w:val="00B1110B"/>
    <w:rPr>
      <w:i/>
    </w:rPr>
  </w:style>
  <w:style w:type="character" w:customStyle="1" w:styleId="Bolditalicspeciesnamesonly">
    <w:name w:val="*Bold italic (species names only)"/>
    <w:basedOn w:val="Italicspeciesnamesonly"/>
    <w:uiPriority w:val="1"/>
    <w:qFormat/>
    <w:rsid w:val="00B1110B"/>
    <w:rPr>
      <w:b/>
      <w:i/>
    </w:rPr>
  </w:style>
  <w:style w:type="character" w:customStyle="1" w:styleId="Subscript">
    <w:name w:val="Subscript"/>
    <w:basedOn w:val="Superscript"/>
    <w:uiPriority w:val="1"/>
    <w:qFormat/>
    <w:rsid w:val="00B1110B"/>
    <w:rPr>
      <w:rFonts w:asciiTheme="minorHAnsi" w:hAnsiTheme="minorHAnsi" w:cs="Arial"/>
      <w:vertAlign w:val="subscript"/>
    </w:rPr>
  </w:style>
  <w:style w:type="paragraph" w:styleId="BalloonText">
    <w:name w:val="Balloon Text"/>
    <w:basedOn w:val="Normal"/>
    <w:link w:val="BalloonTextChar"/>
    <w:uiPriority w:val="99"/>
    <w:semiHidden/>
    <w:locked/>
    <w:rsid w:val="00531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95B"/>
    <w:rPr>
      <w:rFonts w:ascii="Segoe UI" w:hAnsi="Segoe UI" w:cs="Segoe UI"/>
      <w:sz w:val="18"/>
      <w:szCs w:val="18"/>
    </w:rPr>
  </w:style>
  <w:style w:type="paragraph" w:customStyle="1" w:styleId="Headingtextbox">
    <w:name w:val="Heading textbox"/>
    <w:basedOn w:val="Heading1"/>
    <w:qFormat/>
    <w:rsid w:val="00B1110B"/>
    <w:pPr>
      <w:spacing w:before="0" w:after="120"/>
    </w:pPr>
    <w:rPr>
      <w:sz w:val="32"/>
    </w:rPr>
  </w:style>
  <w:style w:type="paragraph" w:styleId="Quote">
    <w:name w:val="Quote"/>
    <w:basedOn w:val="Normal"/>
    <w:next w:val="Normal"/>
    <w:link w:val="QuoteChar"/>
    <w:uiPriority w:val="29"/>
    <w:qFormat/>
    <w:rsid w:val="00384F8E"/>
    <w:pPr>
      <w:pBdr>
        <w:top w:val="single" w:sz="8" w:space="10" w:color="3F3685" w:themeColor="text2"/>
        <w:bottom w:val="single" w:sz="8" w:space="6" w:color="3F3685" w:themeColor="text2"/>
      </w:pBdr>
      <w:spacing w:before="240" w:after="300"/>
      <w:ind w:left="567" w:right="567"/>
    </w:pPr>
    <w:rPr>
      <w:iCs/>
      <w:color w:val="000000" w:themeColor="text1"/>
    </w:rPr>
  </w:style>
  <w:style w:type="character" w:customStyle="1" w:styleId="QuoteChar">
    <w:name w:val="Quote Char"/>
    <w:basedOn w:val="DefaultParagraphFont"/>
    <w:link w:val="Quote"/>
    <w:uiPriority w:val="29"/>
    <w:rsid w:val="00384F8E"/>
    <w:rPr>
      <w:rFonts w:ascii="Arial" w:hAnsi="Arial"/>
      <w:iCs/>
      <w:color w:val="000000" w:themeColor="text1"/>
      <w:sz w:val="24"/>
    </w:rPr>
  </w:style>
  <w:style w:type="character" w:customStyle="1" w:styleId="yellowhighlight">
    <w:name w:val="*yellow highlight"/>
    <w:basedOn w:val="DefaultParagraphFont"/>
    <w:uiPriority w:val="1"/>
    <w:semiHidden/>
    <w:qFormat/>
    <w:rsid w:val="00B1110B"/>
    <w:rPr>
      <w:bdr w:val="none" w:sz="0" w:space="0" w:color="auto"/>
      <w:shd w:val="clear" w:color="auto" w:fill="FFFF00"/>
    </w:rPr>
  </w:style>
  <w:style w:type="character" w:customStyle="1" w:styleId="Restrictedstatisticstextforpublicationreleases">
    <w:name w:val="*Restricted statistics text (for publication releases)"/>
    <w:basedOn w:val="DefaultParagraphFont"/>
    <w:uiPriority w:val="1"/>
    <w:semiHidden/>
    <w:qFormat/>
    <w:rsid w:val="00B1110B"/>
    <w:rPr>
      <w:b/>
      <w:color w:val="B50000"/>
      <w:sz w:val="28"/>
    </w:rPr>
  </w:style>
  <w:style w:type="character" w:customStyle="1" w:styleId="yellowbold">
    <w:name w:val="*yellow bold"/>
    <w:basedOn w:val="DefaultParagraphFont"/>
    <w:uiPriority w:val="1"/>
    <w:semiHidden/>
    <w:qFormat/>
    <w:rsid w:val="00B1110B"/>
    <w:rPr>
      <w:b/>
      <w:bdr w:val="none" w:sz="0" w:space="0" w:color="auto"/>
      <w:shd w:val="clear" w:color="auto" w:fill="FFFF00"/>
    </w:rPr>
  </w:style>
  <w:style w:type="character" w:customStyle="1" w:styleId="yellowhyperlink">
    <w:name w:val="*yellow hyperlink"/>
    <w:basedOn w:val="DefaultParagraphFont"/>
    <w:uiPriority w:val="1"/>
    <w:semiHidden/>
    <w:qFormat/>
    <w:rsid w:val="00672595"/>
    <w:rPr>
      <w:b/>
      <w:color w:val="3F3685" w:themeColor="text2"/>
      <w:u w:val="none"/>
      <w:bdr w:val="none" w:sz="0" w:space="0" w:color="auto"/>
      <w:shd w:val="clear" w:color="auto" w:fill="FFFF00"/>
    </w:rPr>
  </w:style>
  <w:style w:type="character" w:customStyle="1" w:styleId="greyhighlight">
    <w:name w:val="*grey highlight"/>
    <w:basedOn w:val="DefaultParagraphFont"/>
    <w:uiPriority w:val="1"/>
    <w:semiHidden/>
    <w:qFormat/>
    <w:rsid w:val="00B1110B"/>
    <w:rPr>
      <w:bdr w:val="none" w:sz="0" w:space="0" w:color="auto"/>
      <w:shd w:val="clear" w:color="auto" w:fill="D9D9D9" w:themeFill="background1" w:themeFillShade="D9"/>
    </w:rPr>
  </w:style>
  <w:style w:type="character" w:customStyle="1" w:styleId="greyhyperlink">
    <w:name w:val="*grey hyperlink"/>
    <w:basedOn w:val="DefaultParagraphFont"/>
    <w:uiPriority w:val="1"/>
    <w:semiHidden/>
    <w:qFormat/>
    <w:rsid w:val="00672595"/>
    <w:rPr>
      <w:b/>
      <w:color w:val="3F3685" w:themeColor="text2"/>
      <w:u w:val="none"/>
      <w:bdr w:val="none" w:sz="0" w:space="0" w:color="auto"/>
      <w:shd w:val="clear" w:color="auto" w:fill="D9D9D9" w:themeFill="background1" w:themeFillShade="D9"/>
    </w:rPr>
  </w:style>
  <w:style w:type="character" w:customStyle="1" w:styleId="greybold">
    <w:name w:val="*grey bold"/>
    <w:basedOn w:val="DefaultParagraphFont"/>
    <w:uiPriority w:val="1"/>
    <w:semiHidden/>
    <w:qFormat/>
    <w:rsid w:val="00B1110B"/>
    <w:rPr>
      <w:b/>
      <w:bdr w:val="none" w:sz="0" w:space="0" w:color="auto"/>
      <w:shd w:val="clear" w:color="auto" w:fill="D9D9D9" w:themeFill="background1" w:themeFillShade="D9"/>
    </w:rPr>
  </w:style>
  <w:style w:type="character" w:styleId="CommentReference">
    <w:name w:val="annotation reference"/>
    <w:basedOn w:val="DefaultParagraphFont"/>
    <w:uiPriority w:val="99"/>
    <w:semiHidden/>
    <w:locked/>
    <w:rsid w:val="005D016F"/>
    <w:rPr>
      <w:sz w:val="16"/>
      <w:szCs w:val="16"/>
    </w:rPr>
  </w:style>
  <w:style w:type="paragraph" w:styleId="CommentText">
    <w:name w:val="annotation text"/>
    <w:basedOn w:val="Normal"/>
    <w:link w:val="CommentTextChar"/>
    <w:uiPriority w:val="99"/>
    <w:semiHidden/>
    <w:locked/>
    <w:rsid w:val="005D016F"/>
    <w:pPr>
      <w:spacing w:line="240" w:lineRule="auto"/>
    </w:pPr>
    <w:rPr>
      <w:sz w:val="20"/>
      <w:szCs w:val="20"/>
    </w:rPr>
  </w:style>
  <w:style w:type="character" w:customStyle="1" w:styleId="CommentTextChar">
    <w:name w:val="Comment Text Char"/>
    <w:basedOn w:val="DefaultParagraphFont"/>
    <w:link w:val="CommentText"/>
    <w:uiPriority w:val="99"/>
    <w:semiHidden/>
    <w:rsid w:val="005D016F"/>
    <w:rPr>
      <w:rFonts w:ascii="Arial" w:hAnsi="Arial"/>
      <w:sz w:val="20"/>
      <w:szCs w:val="20"/>
    </w:rPr>
  </w:style>
  <w:style w:type="paragraph" w:styleId="CommentSubject">
    <w:name w:val="annotation subject"/>
    <w:basedOn w:val="CommentText"/>
    <w:next w:val="CommentText"/>
    <w:link w:val="CommentSubjectChar"/>
    <w:uiPriority w:val="99"/>
    <w:semiHidden/>
    <w:locked/>
    <w:rsid w:val="005D016F"/>
    <w:rPr>
      <w:b/>
      <w:bCs/>
    </w:rPr>
  </w:style>
  <w:style w:type="character" w:customStyle="1" w:styleId="CommentSubjectChar">
    <w:name w:val="Comment Subject Char"/>
    <w:basedOn w:val="CommentTextChar"/>
    <w:link w:val="CommentSubject"/>
    <w:uiPriority w:val="99"/>
    <w:semiHidden/>
    <w:rsid w:val="005D016F"/>
    <w:rPr>
      <w:rFonts w:ascii="Arial" w:hAnsi="Arial"/>
      <w:b/>
      <w:bCs/>
      <w:sz w:val="20"/>
      <w:szCs w:val="20"/>
    </w:rPr>
  </w:style>
  <w:style w:type="paragraph" w:customStyle="1" w:styleId="Tablebulletnumbered1123">
    <w:name w:val="Table bullet numbered 1 (123)"/>
    <w:basedOn w:val="TableBody"/>
    <w:qFormat/>
    <w:rsid w:val="008E5F4B"/>
    <w:pPr>
      <w:numPr>
        <w:numId w:val="9"/>
      </w:numPr>
      <w:tabs>
        <w:tab w:val="left" w:pos="720"/>
      </w:tabs>
    </w:pPr>
  </w:style>
  <w:style w:type="paragraph" w:customStyle="1" w:styleId="Tablebulletnumbered2abc">
    <w:name w:val="Table bullet numbered 2 (abc)"/>
    <w:basedOn w:val="Tablebulletnumbered1123"/>
    <w:qFormat/>
    <w:rsid w:val="008E5F4B"/>
    <w:pPr>
      <w:numPr>
        <w:ilvl w:val="1"/>
      </w:numPr>
      <w:tabs>
        <w:tab w:val="left" w:pos="1134"/>
      </w:tabs>
    </w:pPr>
  </w:style>
  <w:style w:type="character" w:customStyle="1" w:styleId="UnresolvedMention2">
    <w:name w:val="Unresolved Mention2"/>
    <w:basedOn w:val="DefaultParagraphFont"/>
    <w:uiPriority w:val="99"/>
    <w:semiHidden/>
    <w:locked/>
    <w:rsid w:val="008B3462"/>
    <w:rPr>
      <w:color w:val="605E5C"/>
      <w:shd w:val="clear" w:color="auto" w:fill="E1DFDD"/>
    </w:rPr>
  </w:style>
  <w:style w:type="paragraph" w:customStyle="1" w:styleId="Bulletnumbered3iii">
    <w:name w:val="Bullet numbered 3 (iii)"/>
    <w:basedOn w:val="Bulletnumbered2abc"/>
    <w:qFormat/>
    <w:rsid w:val="008E5F4B"/>
    <w:pPr>
      <w:numPr>
        <w:ilvl w:val="2"/>
      </w:numPr>
    </w:pPr>
  </w:style>
  <w:style w:type="paragraph" w:styleId="EndnoteText">
    <w:name w:val="endnote text"/>
    <w:basedOn w:val="Normal"/>
    <w:link w:val="EndnoteTextChar"/>
    <w:uiPriority w:val="99"/>
    <w:rsid w:val="00483CAD"/>
    <w:pPr>
      <w:tabs>
        <w:tab w:val="left" w:pos="426"/>
      </w:tabs>
      <w:spacing w:after="120"/>
      <w:ind w:left="284" w:hanging="284"/>
    </w:pPr>
    <w:rPr>
      <w:szCs w:val="24"/>
    </w:rPr>
  </w:style>
  <w:style w:type="character" w:customStyle="1" w:styleId="EndnoteTextChar">
    <w:name w:val="Endnote Text Char"/>
    <w:basedOn w:val="DefaultParagraphFont"/>
    <w:link w:val="EndnoteText"/>
    <w:uiPriority w:val="99"/>
    <w:rsid w:val="00483CAD"/>
    <w:rPr>
      <w:rFonts w:ascii="Arial" w:hAnsi="Arial"/>
      <w:sz w:val="24"/>
      <w:szCs w:val="24"/>
    </w:rPr>
  </w:style>
  <w:style w:type="character" w:styleId="EndnoteReference">
    <w:name w:val="endnote reference"/>
    <w:basedOn w:val="DefaultParagraphFont"/>
    <w:uiPriority w:val="99"/>
    <w:rsid w:val="007C6BAA"/>
    <w:rPr>
      <w:vertAlign w:val="superscript"/>
    </w:rPr>
  </w:style>
  <w:style w:type="character" w:customStyle="1" w:styleId="Crossreference">
    <w:name w:val="Cross reference"/>
    <w:basedOn w:val="Hyperlink"/>
    <w:uiPriority w:val="1"/>
    <w:qFormat/>
    <w:rsid w:val="007C48DB"/>
    <w:rPr>
      <w:b/>
      <w:bCs/>
      <w:color w:val="43358B"/>
    </w:rPr>
  </w:style>
  <w:style w:type="paragraph" w:customStyle="1" w:styleId="Default">
    <w:name w:val="Default"/>
    <w:semiHidden/>
    <w:locked/>
    <w:rsid w:val="00AE3D5E"/>
    <w:pPr>
      <w:autoSpaceDE w:val="0"/>
      <w:autoSpaceDN w:val="0"/>
      <w:adjustRightInd w:val="0"/>
      <w:spacing w:after="0" w:line="240" w:lineRule="auto"/>
    </w:pPr>
    <w:rPr>
      <w:rFonts w:ascii="Arial" w:hAnsi="Arial" w:cs="Arial"/>
      <w:color w:val="000000"/>
      <w:sz w:val="24"/>
      <w:szCs w:val="24"/>
    </w:rPr>
  </w:style>
  <w:style w:type="character" w:customStyle="1" w:styleId="UnresolvedMention3">
    <w:name w:val="Unresolved Mention3"/>
    <w:basedOn w:val="DefaultParagraphFont"/>
    <w:uiPriority w:val="99"/>
    <w:semiHidden/>
    <w:locked/>
    <w:rsid w:val="009C69C3"/>
    <w:rPr>
      <w:color w:val="605E5C"/>
      <w:shd w:val="clear" w:color="auto" w:fill="E1DFDD"/>
    </w:rPr>
  </w:style>
  <w:style w:type="table" w:styleId="PlainTable5">
    <w:name w:val="Plain Table 5"/>
    <w:basedOn w:val="TableNormal"/>
    <w:uiPriority w:val="45"/>
    <w:locked/>
    <w:rsid w:val="006857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ageplacement">
    <w:name w:val="*Image placement"/>
    <w:basedOn w:val="Normal"/>
    <w:qFormat/>
    <w:rsid w:val="00CF4140"/>
    <w:pPr>
      <w:spacing w:after="360"/>
      <w:jc w:val="center"/>
    </w:pPr>
    <w:rPr>
      <w:noProof/>
      <w:lang w:eastAsia="en-GB"/>
    </w:rPr>
  </w:style>
  <w:style w:type="paragraph" w:customStyle="1" w:styleId="Textboxnormalleftaligned">
    <w:name w:val="Textbox normal (left aligned)"/>
    <w:basedOn w:val="Normal"/>
    <w:qFormat/>
    <w:rsid w:val="00CF1522"/>
    <w:pPr>
      <w:spacing w:after="120"/>
    </w:pPr>
  </w:style>
  <w:style w:type="paragraph" w:customStyle="1" w:styleId="Texboxnormalcentrealigned">
    <w:name w:val="Texbox normal (centre aligned)"/>
    <w:basedOn w:val="Textboxnormalleftaligned"/>
    <w:semiHidden/>
    <w:qFormat/>
    <w:rsid w:val="00A76AB4"/>
    <w:pPr>
      <w:jc w:val="center"/>
    </w:pPr>
  </w:style>
  <w:style w:type="character" w:customStyle="1" w:styleId="hidePElogoEditoraluseonly">
    <w:name w:val="*hide PE logo (Editoral use only)"/>
    <w:basedOn w:val="DefaultParagraphFont"/>
    <w:uiPriority w:val="1"/>
    <w:qFormat/>
    <w:rsid w:val="00763FCD"/>
    <w:rPr>
      <w:vanish/>
    </w:rPr>
  </w:style>
  <w:style w:type="paragraph" w:customStyle="1" w:styleId="GlossaryItemDescription">
    <w:name w:val="Glossary Item Description"/>
    <w:basedOn w:val="Normal"/>
    <w:link w:val="GlossaryItemDescriptionChar"/>
    <w:semiHidden/>
    <w:qFormat/>
    <w:rsid w:val="004B159A"/>
    <w:rPr>
      <w:rFonts w:eastAsia="Calibri" w:cs="Times New Roman"/>
      <w:szCs w:val="24"/>
      <w:lang w:eastAsia="en-GB"/>
    </w:rPr>
  </w:style>
  <w:style w:type="character" w:customStyle="1" w:styleId="GlossaryItemDescriptionChar">
    <w:name w:val="Glossary Item Description Char"/>
    <w:basedOn w:val="DefaultParagraphFont"/>
    <w:link w:val="GlossaryItemDescription"/>
    <w:semiHidden/>
    <w:rsid w:val="00A74EAE"/>
    <w:rPr>
      <w:rFonts w:ascii="Arial" w:eastAsia="Calibri" w:hAnsi="Arial" w:cs="Times New Roman"/>
      <w:sz w:val="24"/>
      <w:szCs w:val="24"/>
      <w:lang w:eastAsia="en-GB"/>
    </w:rPr>
  </w:style>
  <w:style w:type="paragraph" w:customStyle="1" w:styleId="GlossaryItemName">
    <w:name w:val="Glossary Item Name"/>
    <w:basedOn w:val="Normal"/>
    <w:link w:val="GlossaryItemNameChar"/>
    <w:semiHidden/>
    <w:qFormat/>
    <w:rsid w:val="00900BE6"/>
    <w:pPr>
      <w:spacing w:before="120" w:after="60"/>
    </w:pPr>
    <w:rPr>
      <w:rFonts w:eastAsia="Calibri" w:cs="Times New Roman"/>
      <w:b/>
      <w:bCs/>
      <w:szCs w:val="24"/>
      <w:lang w:eastAsia="en-GB"/>
    </w:rPr>
  </w:style>
  <w:style w:type="character" w:customStyle="1" w:styleId="GlossaryItemNameChar">
    <w:name w:val="Glossary Item Name Char"/>
    <w:basedOn w:val="DefaultParagraphFont"/>
    <w:link w:val="GlossaryItemName"/>
    <w:semiHidden/>
    <w:rsid w:val="00A74EAE"/>
    <w:rPr>
      <w:rFonts w:ascii="Arial" w:eastAsia="Calibri" w:hAnsi="Arial" w:cs="Times New Roman"/>
      <w:b/>
      <w:bCs/>
      <w:sz w:val="24"/>
      <w:szCs w:val="24"/>
      <w:lang w:eastAsia="en-GB"/>
    </w:rPr>
  </w:style>
  <w:style w:type="paragraph" w:customStyle="1" w:styleId="Metadata-ItemDescription">
    <w:name w:val="Metadata - Item Description"/>
    <w:basedOn w:val="Normal"/>
    <w:link w:val="Metadata-ItemDescriptionChar"/>
    <w:semiHidden/>
    <w:qFormat/>
    <w:rsid w:val="004B159A"/>
    <w:rPr>
      <w:rFonts w:eastAsia="Calibri" w:cs="Times New Roman"/>
      <w:szCs w:val="24"/>
      <w:lang w:eastAsia="en-GB"/>
    </w:rPr>
  </w:style>
  <w:style w:type="character" w:customStyle="1" w:styleId="Metadata-ItemDescriptionChar">
    <w:name w:val="Metadata - Item Description Char"/>
    <w:basedOn w:val="DefaultParagraphFont"/>
    <w:link w:val="Metadata-ItemDescription"/>
    <w:semiHidden/>
    <w:rsid w:val="00C96B31"/>
    <w:rPr>
      <w:rFonts w:ascii="Arial" w:eastAsia="Calibri" w:hAnsi="Arial" w:cs="Times New Roman"/>
      <w:sz w:val="24"/>
      <w:szCs w:val="24"/>
      <w:lang w:eastAsia="en-GB"/>
    </w:rPr>
  </w:style>
  <w:style w:type="paragraph" w:customStyle="1" w:styleId="Metadata-ItemTitle">
    <w:name w:val="Metadata - Item Title"/>
    <w:basedOn w:val="Normal"/>
    <w:link w:val="Metadata-ItemTitleChar"/>
    <w:semiHidden/>
    <w:qFormat/>
    <w:rsid w:val="004B159A"/>
    <w:pPr>
      <w:spacing w:before="120" w:after="120"/>
    </w:pPr>
    <w:rPr>
      <w:rFonts w:eastAsia="Calibri" w:cs="Times New Roman"/>
      <w:b/>
      <w:bCs/>
      <w:szCs w:val="24"/>
      <w:lang w:eastAsia="en-GB"/>
    </w:rPr>
  </w:style>
  <w:style w:type="character" w:customStyle="1" w:styleId="Metadata-ItemTitleChar">
    <w:name w:val="Metadata - Item Title Char"/>
    <w:basedOn w:val="DefaultParagraphFont"/>
    <w:link w:val="Metadata-ItemTitle"/>
    <w:semiHidden/>
    <w:rsid w:val="00C96B31"/>
    <w:rPr>
      <w:rFonts w:ascii="Arial" w:eastAsia="Calibri" w:hAnsi="Arial" w:cs="Times New Roman"/>
      <w:b/>
      <w:bCs/>
      <w:sz w:val="24"/>
      <w:szCs w:val="24"/>
      <w:lang w:eastAsia="en-GB"/>
    </w:rPr>
  </w:style>
  <w:style w:type="paragraph" w:customStyle="1" w:styleId="StatsDesignationEditoraluseonly">
    <w:name w:val="Stats Designation (Editoral use only)"/>
    <w:basedOn w:val="Normal"/>
    <w:link w:val="StatsDesignationEditoraluseonlyChar"/>
    <w:semiHidden/>
    <w:qFormat/>
    <w:rsid w:val="00706AB3"/>
    <w:rPr>
      <w:color w:val="FFFFFF" w:themeColor="background1"/>
      <w:sz w:val="28"/>
    </w:rPr>
  </w:style>
  <w:style w:type="character" w:customStyle="1" w:styleId="StatsDesignationEditoraluseonlyChar">
    <w:name w:val="Stats Designation (Editoral use only) Char"/>
    <w:basedOn w:val="DefaultParagraphFont"/>
    <w:link w:val="StatsDesignationEditoraluseonly"/>
    <w:semiHidden/>
    <w:rsid w:val="00EC2A33"/>
    <w:rPr>
      <w:rFonts w:ascii="Arial" w:hAnsi="Arial"/>
      <w:color w:val="FFFFFF" w:themeColor="background1"/>
      <w:sz w:val="28"/>
    </w:rPr>
  </w:style>
  <w:style w:type="paragraph" w:customStyle="1" w:styleId="ImprintpagetextEditorialuseonly">
    <w:name w:val="*Imprint page text (Editorial use only)"/>
    <w:basedOn w:val="Normal"/>
    <w:qFormat/>
    <w:rsid w:val="00D53400"/>
    <w:pPr>
      <w:tabs>
        <w:tab w:val="right" w:pos="8959"/>
      </w:tabs>
      <w:spacing w:line="312" w:lineRule="auto"/>
    </w:pPr>
  </w:style>
  <w:style w:type="character" w:customStyle="1" w:styleId="ImprintpageiconsEditorialuseonly">
    <w:name w:val="*Imprint page icons (Editorial use only)"/>
    <w:basedOn w:val="DefaultParagraphFont"/>
    <w:uiPriority w:val="1"/>
    <w:qFormat/>
    <w:rsid w:val="00D53400"/>
    <w:rPr>
      <w:position w:val="-14"/>
    </w:rPr>
  </w:style>
  <w:style w:type="character" w:customStyle="1" w:styleId="ImprintPHSlinkEditorialuseonly">
    <w:name w:val="*Imprint PHS link (Editorial use only)"/>
    <w:basedOn w:val="Hyperlink"/>
    <w:uiPriority w:val="1"/>
    <w:qFormat/>
    <w:rsid w:val="003D092C"/>
    <w:rPr>
      <w:b/>
      <w:bCs/>
      <w:color w:val="43358B"/>
      <w:position w:val="-24"/>
      <w:sz w:val="40"/>
    </w:rPr>
  </w:style>
  <w:style w:type="character" w:customStyle="1" w:styleId="showPElogoEditorialuseonly">
    <w:name w:val="*show PE logo (Editorial use only)"/>
    <w:basedOn w:val="hidePElogoEditoraluseonly"/>
    <w:uiPriority w:val="1"/>
    <w:qFormat/>
    <w:rsid w:val="00D53400"/>
    <w:rPr>
      <w:vanish w:val="0"/>
      <w:position w:val="0"/>
    </w:rPr>
  </w:style>
  <w:style w:type="paragraph" w:styleId="NormalWeb">
    <w:name w:val="Normal (Web)"/>
    <w:basedOn w:val="Normal"/>
    <w:uiPriority w:val="99"/>
    <w:semiHidden/>
    <w:locked/>
    <w:rsid w:val="00C33093"/>
    <w:rPr>
      <w:rFonts w:ascii="Times New Roman" w:hAnsi="Times New Roman" w:cs="Times New Roman"/>
      <w:szCs w:val="24"/>
    </w:rPr>
  </w:style>
  <w:style w:type="character" w:styleId="Emphasis">
    <w:name w:val="Emphasis"/>
    <w:basedOn w:val="DefaultParagraphFont"/>
    <w:uiPriority w:val="20"/>
    <w:semiHidden/>
    <w:qFormat/>
    <w:locked/>
    <w:rsid w:val="00C33093"/>
    <w:rPr>
      <w:i/>
      <w:iCs/>
    </w:rPr>
  </w:style>
  <w:style w:type="table" w:styleId="PlainTable4">
    <w:name w:val="Plain Table 4"/>
    <w:basedOn w:val="TableNormal"/>
    <w:uiPriority w:val="44"/>
    <w:locked/>
    <w:rsid w:val="00C3309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4">
    <w:name w:val="Unresolved Mention4"/>
    <w:basedOn w:val="DefaultParagraphFont"/>
    <w:uiPriority w:val="99"/>
    <w:semiHidden/>
    <w:unhideWhenUsed/>
    <w:rsid w:val="00D83820"/>
    <w:rPr>
      <w:color w:val="605E5C"/>
      <w:shd w:val="clear" w:color="auto" w:fill="E1DFDD"/>
    </w:rPr>
  </w:style>
  <w:style w:type="character" w:customStyle="1" w:styleId="UnresolvedMention5">
    <w:name w:val="Unresolved Mention5"/>
    <w:basedOn w:val="DefaultParagraphFont"/>
    <w:uiPriority w:val="99"/>
    <w:semiHidden/>
    <w:unhideWhenUsed/>
    <w:rsid w:val="00B15CDB"/>
    <w:rPr>
      <w:color w:val="605E5C"/>
      <w:shd w:val="clear" w:color="auto" w:fill="E1DFDD"/>
    </w:rPr>
  </w:style>
  <w:style w:type="table" w:styleId="TableGridLight">
    <w:name w:val="Grid Table Light"/>
    <w:basedOn w:val="TableNormal"/>
    <w:uiPriority w:val="40"/>
    <w:locked/>
    <w:rsid w:val="007B1D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locked/>
    <w:rsid w:val="007B1D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274117"/>
    <w:pPr>
      <w:spacing w:after="0" w:line="240" w:lineRule="auto"/>
    </w:pPr>
    <w:rPr>
      <w:rFonts w:ascii="Arial" w:hAnsi="Arial"/>
      <w:sz w:val="24"/>
    </w:rPr>
  </w:style>
  <w:style w:type="character" w:styleId="UnresolvedMention">
    <w:name w:val="Unresolved Mention"/>
    <w:basedOn w:val="DefaultParagraphFont"/>
    <w:uiPriority w:val="99"/>
    <w:semiHidden/>
    <w:unhideWhenUsed/>
    <w:rsid w:val="00425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096">
      <w:bodyDiv w:val="1"/>
      <w:marLeft w:val="0"/>
      <w:marRight w:val="0"/>
      <w:marTop w:val="0"/>
      <w:marBottom w:val="0"/>
      <w:divBdr>
        <w:top w:val="none" w:sz="0" w:space="0" w:color="auto"/>
        <w:left w:val="none" w:sz="0" w:space="0" w:color="auto"/>
        <w:bottom w:val="none" w:sz="0" w:space="0" w:color="auto"/>
        <w:right w:val="none" w:sz="0" w:space="0" w:color="auto"/>
      </w:divBdr>
    </w:div>
    <w:div w:id="76874714">
      <w:bodyDiv w:val="1"/>
      <w:marLeft w:val="0"/>
      <w:marRight w:val="0"/>
      <w:marTop w:val="0"/>
      <w:marBottom w:val="0"/>
      <w:divBdr>
        <w:top w:val="none" w:sz="0" w:space="0" w:color="auto"/>
        <w:left w:val="none" w:sz="0" w:space="0" w:color="auto"/>
        <w:bottom w:val="none" w:sz="0" w:space="0" w:color="auto"/>
        <w:right w:val="none" w:sz="0" w:space="0" w:color="auto"/>
      </w:divBdr>
    </w:div>
    <w:div w:id="361592471">
      <w:bodyDiv w:val="1"/>
      <w:marLeft w:val="0"/>
      <w:marRight w:val="0"/>
      <w:marTop w:val="0"/>
      <w:marBottom w:val="0"/>
      <w:divBdr>
        <w:top w:val="none" w:sz="0" w:space="0" w:color="auto"/>
        <w:left w:val="none" w:sz="0" w:space="0" w:color="auto"/>
        <w:bottom w:val="none" w:sz="0" w:space="0" w:color="auto"/>
        <w:right w:val="none" w:sz="0" w:space="0" w:color="auto"/>
      </w:divBdr>
    </w:div>
    <w:div w:id="588540093">
      <w:bodyDiv w:val="1"/>
      <w:marLeft w:val="0"/>
      <w:marRight w:val="0"/>
      <w:marTop w:val="0"/>
      <w:marBottom w:val="0"/>
      <w:divBdr>
        <w:top w:val="none" w:sz="0" w:space="0" w:color="auto"/>
        <w:left w:val="none" w:sz="0" w:space="0" w:color="auto"/>
        <w:bottom w:val="none" w:sz="0" w:space="0" w:color="auto"/>
        <w:right w:val="none" w:sz="0" w:space="0" w:color="auto"/>
      </w:divBdr>
    </w:div>
    <w:div w:id="742459058">
      <w:bodyDiv w:val="1"/>
      <w:marLeft w:val="0"/>
      <w:marRight w:val="0"/>
      <w:marTop w:val="0"/>
      <w:marBottom w:val="0"/>
      <w:divBdr>
        <w:top w:val="none" w:sz="0" w:space="0" w:color="auto"/>
        <w:left w:val="none" w:sz="0" w:space="0" w:color="auto"/>
        <w:bottom w:val="none" w:sz="0" w:space="0" w:color="auto"/>
        <w:right w:val="none" w:sz="0" w:space="0" w:color="auto"/>
      </w:divBdr>
    </w:div>
    <w:div w:id="751046448">
      <w:bodyDiv w:val="1"/>
      <w:marLeft w:val="0"/>
      <w:marRight w:val="0"/>
      <w:marTop w:val="0"/>
      <w:marBottom w:val="0"/>
      <w:divBdr>
        <w:top w:val="none" w:sz="0" w:space="0" w:color="auto"/>
        <w:left w:val="none" w:sz="0" w:space="0" w:color="auto"/>
        <w:bottom w:val="none" w:sz="0" w:space="0" w:color="auto"/>
        <w:right w:val="none" w:sz="0" w:space="0" w:color="auto"/>
      </w:divBdr>
    </w:div>
    <w:div w:id="789587842">
      <w:bodyDiv w:val="1"/>
      <w:marLeft w:val="0"/>
      <w:marRight w:val="0"/>
      <w:marTop w:val="0"/>
      <w:marBottom w:val="0"/>
      <w:divBdr>
        <w:top w:val="none" w:sz="0" w:space="0" w:color="auto"/>
        <w:left w:val="none" w:sz="0" w:space="0" w:color="auto"/>
        <w:bottom w:val="none" w:sz="0" w:space="0" w:color="auto"/>
        <w:right w:val="none" w:sz="0" w:space="0" w:color="auto"/>
      </w:divBdr>
    </w:div>
    <w:div w:id="914389643">
      <w:bodyDiv w:val="1"/>
      <w:marLeft w:val="0"/>
      <w:marRight w:val="0"/>
      <w:marTop w:val="0"/>
      <w:marBottom w:val="0"/>
      <w:divBdr>
        <w:top w:val="none" w:sz="0" w:space="0" w:color="auto"/>
        <w:left w:val="none" w:sz="0" w:space="0" w:color="auto"/>
        <w:bottom w:val="none" w:sz="0" w:space="0" w:color="auto"/>
        <w:right w:val="none" w:sz="0" w:space="0" w:color="auto"/>
      </w:divBdr>
    </w:div>
    <w:div w:id="1165511720">
      <w:bodyDiv w:val="1"/>
      <w:marLeft w:val="0"/>
      <w:marRight w:val="0"/>
      <w:marTop w:val="0"/>
      <w:marBottom w:val="0"/>
      <w:divBdr>
        <w:top w:val="none" w:sz="0" w:space="0" w:color="auto"/>
        <w:left w:val="none" w:sz="0" w:space="0" w:color="auto"/>
        <w:bottom w:val="none" w:sz="0" w:space="0" w:color="auto"/>
        <w:right w:val="none" w:sz="0" w:space="0" w:color="auto"/>
      </w:divBdr>
    </w:div>
    <w:div w:id="1208879222">
      <w:bodyDiv w:val="1"/>
      <w:marLeft w:val="0"/>
      <w:marRight w:val="0"/>
      <w:marTop w:val="0"/>
      <w:marBottom w:val="0"/>
      <w:divBdr>
        <w:top w:val="none" w:sz="0" w:space="0" w:color="auto"/>
        <w:left w:val="none" w:sz="0" w:space="0" w:color="auto"/>
        <w:bottom w:val="none" w:sz="0" w:space="0" w:color="auto"/>
        <w:right w:val="none" w:sz="0" w:space="0" w:color="auto"/>
      </w:divBdr>
    </w:div>
    <w:div w:id="1274635748">
      <w:bodyDiv w:val="1"/>
      <w:marLeft w:val="0"/>
      <w:marRight w:val="0"/>
      <w:marTop w:val="0"/>
      <w:marBottom w:val="0"/>
      <w:divBdr>
        <w:top w:val="none" w:sz="0" w:space="0" w:color="auto"/>
        <w:left w:val="none" w:sz="0" w:space="0" w:color="auto"/>
        <w:bottom w:val="none" w:sz="0" w:space="0" w:color="auto"/>
        <w:right w:val="none" w:sz="0" w:space="0" w:color="auto"/>
      </w:divBdr>
    </w:div>
    <w:div w:id="1348361036">
      <w:bodyDiv w:val="1"/>
      <w:marLeft w:val="0"/>
      <w:marRight w:val="0"/>
      <w:marTop w:val="0"/>
      <w:marBottom w:val="0"/>
      <w:divBdr>
        <w:top w:val="none" w:sz="0" w:space="0" w:color="auto"/>
        <w:left w:val="none" w:sz="0" w:space="0" w:color="auto"/>
        <w:bottom w:val="none" w:sz="0" w:space="0" w:color="auto"/>
        <w:right w:val="none" w:sz="0" w:space="0" w:color="auto"/>
      </w:divBdr>
    </w:div>
    <w:div w:id="1745840087">
      <w:bodyDiv w:val="1"/>
      <w:marLeft w:val="0"/>
      <w:marRight w:val="0"/>
      <w:marTop w:val="0"/>
      <w:marBottom w:val="0"/>
      <w:divBdr>
        <w:top w:val="none" w:sz="0" w:space="0" w:color="auto"/>
        <w:left w:val="none" w:sz="0" w:space="0" w:color="auto"/>
        <w:bottom w:val="none" w:sz="0" w:space="0" w:color="auto"/>
        <w:right w:val="none" w:sz="0" w:space="0" w:color="auto"/>
      </w:divBdr>
    </w:div>
    <w:div w:id="1803764316">
      <w:bodyDiv w:val="1"/>
      <w:marLeft w:val="0"/>
      <w:marRight w:val="0"/>
      <w:marTop w:val="0"/>
      <w:marBottom w:val="0"/>
      <w:divBdr>
        <w:top w:val="none" w:sz="0" w:space="0" w:color="auto"/>
        <w:left w:val="none" w:sz="0" w:space="0" w:color="auto"/>
        <w:bottom w:val="none" w:sz="0" w:space="0" w:color="auto"/>
        <w:right w:val="none" w:sz="0" w:space="0" w:color="auto"/>
      </w:divBdr>
    </w:div>
    <w:div w:id="1833174613">
      <w:bodyDiv w:val="1"/>
      <w:marLeft w:val="0"/>
      <w:marRight w:val="0"/>
      <w:marTop w:val="0"/>
      <w:marBottom w:val="0"/>
      <w:divBdr>
        <w:top w:val="none" w:sz="0" w:space="0" w:color="auto"/>
        <w:left w:val="none" w:sz="0" w:space="0" w:color="auto"/>
        <w:bottom w:val="none" w:sz="0" w:space="0" w:color="auto"/>
        <w:right w:val="none" w:sz="0" w:space="0" w:color="auto"/>
      </w:divBdr>
    </w:div>
    <w:div w:id="1865971075">
      <w:bodyDiv w:val="1"/>
      <w:marLeft w:val="0"/>
      <w:marRight w:val="0"/>
      <w:marTop w:val="0"/>
      <w:marBottom w:val="0"/>
      <w:divBdr>
        <w:top w:val="none" w:sz="0" w:space="0" w:color="auto"/>
        <w:left w:val="none" w:sz="0" w:space="0" w:color="auto"/>
        <w:bottom w:val="none" w:sz="0" w:space="0" w:color="auto"/>
        <w:right w:val="none" w:sz="0" w:space="0" w:color="auto"/>
      </w:divBdr>
    </w:div>
    <w:div w:id="21252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warmworks.co.uk/projects" TargetMode="External"/><Relationship Id="rId2" Type="http://schemas.openxmlformats.org/officeDocument/2006/relationships/customXml" Target="../customXml/item2.xml"/><Relationship Id="rId16" Type="http://schemas.openxmlformats.org/officeDocument/2006/relationships/hyperlink" Target="https://www.lboro.ac.uk/research/crsp/m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news/government-announces-energy-price-guarantee-for-families-and-businesses-while-urgently-taking-action-to-reform-broken-energy-market"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gov.scot/publications/consultation-low-income-winter-heating-assistance-liwha/" TargetMode="External"/><Relationship Id="rId13" Type="http://schemas.openxmlformats.org/officeDocument/2006/relationships/hyperlink" Target="https://www.homeenergyscotland.org/find-funding-grants-and-loans/private-landlord-loans" TargetMode="External"/><Relationship Id="rId3" Type="http://schemas.openxmlformats.org/officeDocument/2006/relationships/hyperlink" Target="https://www.ons.gov.uk/economy/nationalaccounts/balanceofpayments/articles/trendsinukimportsandexportsoffuels/2022-06-29" TargetMode="External"/><Relationship Id="rId7" Type="http://schemas.openxmlformats.org/officeDocument/2006/relationships/hyperlink" Target="https://www.ofgem.gov.uk/getting-extra-help-priority-services-register" TargetMode="External"/><Relationship Id="rId12" Type="http://schemas.openxmlformats.org/officeDocument/2006/relationships/hyperlink" Target="https://www.homeenergyscotland.org/find-funding-grants-and-loans/warmer-homes-scotland/" TargetMode="External"/><Relationship Id="rId2" Type="http://schemas.openxmlformats.org/officeDocument/2006/relationships/hyperlink" Target="https://www.gov.scot/publications/tackling-fuel-poverty-scotland-strategic-approach/" TargetMode="External"/><Relationship Id="rId16" Type="http://schemas.openxmlformats.org/officeDocument/2006/relationships/hyperlink" Target="https://www.warmworks.co.uk/projects/" TargetMode="External"/><Relationship Id="rId1" Type="http://schemas.openxmlformats.org/officeDocument/2006/relationships/hyperlink" Target="http://www.scotphn.net/wp-content/uploads/2016/11/2016_11_10-Fuel-Poverty-JA-Lit-review.pdf" TargetMode="External"/><Relationship Id="rId6" Type="http://schemas.openxmlformats.org/officeDocument/2006/relationships/hyperlink" Target="https://community.scottishpower.co.uk/t5/Extra-Help/Hardship-Fund/ta-p/53" TargetMode="External"/><Relationship Id="rId11" Type="http://schemas.openxmlformats.org/officeDocument/2006/relationships/hyperlink" Target="https://www.homeenergyscotland.org/" TargetMode="External"/><Relationship Id="rId5" Type="http://schemas.openxmlformats.org/officeDocument/2006/relationships/hyperlink" Target="https://www.gov.uk/the-warm-home-discount-scheme" TargetMode="External"/><Relationship Id="rId15" Type="http://schemas.openxmlformats.org/officeDocument/2006/relationships/hyperlink" Target="http://www.gov.scot/news/improving-energy-efficiency/" TargetMode="External"/><Relationship Id="rId10" Type="http://schemas.openxmlformats.org/officeDocument/2006/relationships/hyperlink" Target="https://www.gov.scot/policies/home-energy-and-fuel-poverty/energy-saving-home-improvements/" TargetMode="External"/><Relationship Id="rId4" Type="http://schemas.openxmlformats.org/officeDocument/2006/relationships/hyperlink" Target="https://www.gov.scot/policies/social-security/help-with-heating-costs/" TargetMode="External"/><Relationship Id="rId9" Type="http://schemas.openxmlformats.org/officeDocument/2006/relationships/hyperlink" Target="https://www.gov.scot/policies/home-energy-and-fuel-poverty/energy-saving-home-improvements/" TargetMode="External"/><Relationship Id="rId14" Type="http://schemas.openxmlformats.org/officeDocument/2006/relationships/hyperlink" Target="https://www.homeenergyscotland.org/make-my-home-warme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scot/publications/stronger-more-resilient-scotland-programme-government-2022-23/" TargetMode="External"/><Relationship Id="rId1" Type="http://schemas.openxmlformats.org/officeDocument/2006/relationships/hyperlink" Target="https://www.gov.scot/binaries/content/documents/govscot/publications/research-and-analysis/2020/08/scottish-house-condition-survey-additional-analysis/documents/experimental-analysis-of-the-impact-of-covid19-on-fuel-poverty-rates-report/experimental-analysis-of-the-impact-of-covid19-on-fuel-poverty-rates-report/govscot%3Adocument/Experimental%2Banalysis%2Bof%2Bthe%2Bimpact%2Bof%2BCOVID-19%2Bon%2BFuel%2BPoverty%2BRates%2B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hu01\OneDrive%20-%20NHS%20Scotland\Desktop\Fuel%20Poverty\phs-scotphn-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CFB7D522184FB7BBDC8A777EF57474"/>
        <w:category>
          <w:name w:val="General"/>
          <w:gallery w:val="placeholder"/>
        </w:category>
        <w:types>
          <w:type w:val="bbPlcHdr"/>
        </w:types>
        <w:behaviors>
          <w:behavior w:val="content"/>
        </w:behaviors>
        <w:guid w:val="{CB32577D-1399-4870-999E-9BBC6C57A63C}"/>
      </w:docPartPr>
      <w:docPartBody>
        <w:p w:rsidR="001056E8" w:rsidRDefault="009B0FB0" w:rsidP="009B0FB0">
          <w:pPr>
            <w:pStyle w:val="91CFB7D522184FB7BBDC8A777EF57474"/>
          </w:pPr>
          <w:r w:rsidRPr="002519C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452"/>
    <w:rsid w:val="0001449B"/>
    <w:rsid w:val="000A5F7D"/>
    <w:rsid w:val="000C5DDC"/>
    <w:rsid w:val="000F7723"/>
    <w:rsid w:val="001056E8"/>
    <w:rsid w:val="001103D8"/>
    <w:rsid w:val="00186E06"/>
    <w:rsid w:val="0024668F"/>
    <w:rsid w:val="00297161"/>
    <w:rsid w:val="002B3C5D"/>
    <w:rsid w:val="002B6252"/>
    <w:rsid w:val="00313452"/>
    <w:rsid w:val="0046339D"/>
    <w:rsid w:val="00470FBD"/>
    <w:rsid w:val="00471C95"/>
    <w:rsid w:val="004B6D65"/>
    <w:rsid w:val="004E3D54"/>
    <w:rsid w:val="005B1896"/>
    <w:rsid w:val="006D5A5C"/>
    <w:rsid w:val="00725B97"/>
    <w:rsid w:val="0079031A"/>
    <w:rsid w:val="007A2573"/>
    <w:rsid w:val="00805F9C"/>
    <w:rsid w:val="008C1DBE"/>
    <w:rsid w:val="009A023F"/>
    <w:rsid w:val="009B0FB0"/>
    <w:rsid w:val="00A4499D"/>
    <w:rsid w:val="00BA68B0"/>
    <w:rsid w:val="00CD1926"/>
    <w:rsid w:val="00CF4D35"/>
    <w:rsid w:val="00D01A4A"/>
    <w:rsid w:val="00D608F7"/>
    <w:rsid w:val="00E65CF0"/>
    <w:rsid w:val="00E8511E"/>
    <w:rsid w:val="00EC4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FB0"/>
    <w:rPr>
      <w:color w:val="808080"/>
    </w:rPr>
  </w:style>
  <w:style w:type="paragraph" w:customStyle="1" w:styleId="91CFB7D522184FB7BBDC8A777EF57474">
    <w:name w:val="91CFB7D522184FB7BBDC8A777EF57474"/>
    <w:rsid w:val="009B0F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etrospect">
  <a:themeElements>
    <a:clrScheme name="PHS">
      <a:dk1>
        <a:srgbClr val="000000"/>
      </a:dk1>
      <a:lt1>
        <a:sysClr val="window" lastClr="FFFFFF"/>
      </a:lt1>
      <a:dk2>
        <a:srgbClr val="3F3685"/>
      </a:dk2>
      <a:lt2>
        <a:srgbClr val="FFFFFF"/>
      </a:lt2>
      <a:accent1>
        <a:srgbClr val="0078D4"/>
      </a:accent1>
      <a:accent2>
        <a:srgbClr val="83BB26"/>
      </a:accent2>
      <a:accent3>
        <a:srgbClr val="EDD5EB"/>
      </a:accent3>
      <a:accent4>
        <a:srgbClr val="D5D0ED"/>
      </a:accent4>
      <a:accent5>
        <a:srgbClr val="964091"/>
      </a:accent5>
      <a:accent6>
        <a:srgbClr val="C982C5"/>
      </a:accent6>
      <a:hlink>
        <a:srgbClr val="3F3685"/>
      </a:hlink>
      <a:folHlink>
        <a:srgbClr val="3F3685"/>
      </a:folHlink>
    </a:clrScheme>
    <a:fontScheme name="PHS">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txDef>
      <a:spPr bwMode="auto">
        <a:solidFill>
          <a:schemeClr val="bg1"/>
        </a:solidFill>
        <a:ln w="19050">
          <a:solidFill>
            <a:srgbClr val="964091"/>
          </a:solidFill>
          <a:miter lim="800000"/>
          <a:headEnd/>
          <a:tailEnd/>
        </a:ln>
      </a:spPr>
      <a:bodyPr rot="0" vert="horz" wrap="square" lIns="144000" tIns="144000" rIns="144000" bIns="108000" anchor="t" anchorCtr="0">
        <a:noAutofit/>
      </a:bodyPr>
      <a:lstStyle/>
    </a:txDef>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49567E1FD9AE439E02D2973B1AD62E" ma:contentTypeVersion="9" ma:contentTypeDescription="Create a new document." ma:contentTypeScope="" ma:versionID="2a52fe63c7ffdd9baa9f01f92db2bba2">
  <xsd:schema xmlns:xsd="http://www.w3.org/2001/XMLSchema" xmlns:xs="http://www.w3.org/2001/XMLSchema" xmlns:p="http://schemas.microsoft.com/office/2006/metadata/properties" xmlns:ns3="d45bf06b-ced4-4b5b-b053-fdcd39fc38b7" xmlns:ns4="9a6e6d57-2ef8-48c4-a956-d817b43c1198" targetNamespace="http://schemas.microsoft.com/office/2006/metadata/properties" ma:root="true" ma:fieldsID="a25cb5bf1e4b5f07e2ecd55f777f3ef1" ns3:_="" ns4:_="">
    <xsd:import namespace="d45bf06b-ced4-4b5b-b053-fdcd39fc38b7"/>
    <xsd:import namespace="9a6e6d57-2ef8-48c4-a956-d817b43c11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bf06b-ced4-4b5b-b053-fdcd39fc3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e6d57-2ef8-48c4-a956-d817b43c119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2688C-114F-4086-A3A1-6C7FB0D8A2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9CB5D3-5BFD-4BBC-9F32-751451F9C34C}">
  <ds:schemaRefs>
    <ds:schemaRef ds:uri="http://schemas.microsoft.com/sharepoint/v3/contenttype/forms"/>
  </ds:schemaRefs>
</ds:datastoreItem>
</file>

<file path=customXml/itemProps3.xml><?xml version="1.0" encoding="utf-8"?>
<ds:datastoreItem xmlns:ds="http://schemas.openxmlformats.org/officeDocument/2006/customXml" ds:itemID="{B075ADF5-19D5-4AC6-9C42-1FE0C56EF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bf06b-ced4-4b5b-b053-fdcd39fc38b7"/>
    <ds:schemaRef ds:uri="9a6e6d57-2ef8-48c4-a956-d817b43c1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3F4509-1F32-48F8-9FE8-7B41F3145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phs-scotphn-report</Template>
  <TotalTime>2</TotalTime>
  <Pages>39</Pages>
  <Words>8154</Words>
  <Characters>46483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Fuel poverty: review of evidence on existing interventions in Scotland</vt:lpstr>
    </vt:vector>
  </TitlesOfParts>
  <Company/>
  <LinksUpToDate>false</LinksUpToDate>
  <CharactersWithSpaces>54528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poverty: review of evidence on existing interventions in Scotland</dc:title>
  <dc:subject/>
  <dc:creator>Ryan Hughes</dc:creator>
  <cp:keywords/>
  <dc:description/>
  <cp:lastModifiedBy>Ryan Hughes</cp:lastModifiedBy>
  <cp:revision>2</cp:revision>
  <cp:lastPrinted>2022-09-23T14:25:00Z</cp:lastPrinted>
  <dcterms:created xsi:type="dcterms:W3CDTF">2022-09-28T16:31:00Z</dcterms:created>
  <dcterms:modified xsi:type="dcterms:W3CDTF">2022-09-28T16:31:00Z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0x010100C949567E1FD9AE439E02D2973B1AD62E</vt:lpwstr>
  </property>
</Properties>
</file>