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DA416" w14:textId="77777777" w:rsidR="00122C33" w:rsidRPr="009B76C3" w:rsidRDefault="00642C6C" w:rsidP="003F5445">
      <w:pPr>
        <w:rPr>
          <w:rFonts w:ascii="Arial Bold" w:hAnsi="Arial Bold" w:cs="Arial"/>
          <w:b/>
          <w:sz w:val="32"/>
        </w:rPr>
      </w:pPr>
      <w:bookmarkStart w:id="0" w:name="_GoBack"/>
      <w:bookmarkEnd w:id="0"/>
      <w:r w:rsidRPr="009B76C3">
        <w:rPr>
          <w:rFonts w:ascii="Arial Bold" w:hAnsi="Arial Bold" w:cs="Arial"/>
          <w:b/>
          <w:sz w:val="32"/>
        </w:rPr>
        <w:t xml:space="preserve">DsPH </w:t>
      </w:r>
      <w:r w:rsidR="00122C33" w:rsidRPr="009B76C3">
        <w:rPr>
          <w:rFonts w:ascii="Arial Bold" w:hAnsi="Arial Bold" w:cs="Arial"/>
          <w:b/>
          <w:sz w:val="32"/>
        </w:rPr>
        <w:t>Briefing Paper</w:t>
      </w:r>
    </w:p>
    <w:p w14:paraId="5C7DA417" w14:textId="77777777" w:rsidR="00122C33" w:rsidRPr="009B76C3" w:rsidRDefault="00642C6C" w:rsidP="003F5445">
      <w:pPr>
        <w:rPr>
          <w:rFonts w:ascii="Arial Bold" w:hAnsi="Arial Bold" w:cs="Arial"/>
          <w:b/>
          <w:sz w:val="32"/>
        </w:rPr>
      </w:pPr>
      <w:r w:rsidRPr="009B76C3">
        <w:rPr>
          <w:rFonts w:ascii="Arial Bold" w:hAnsi="Arial Bold" w:cs="Arial"/>
          <w:b/>
          <w:sz w:val="32"/>
        </w:rPr>
        <w:t xml:space="preserve">Public Health Priority 1: </w:t>
      </w:r>
      <w:r w:rsidR="00122C33" w:rsidRPr="009B76C3">
        <w:rPr>
          <w:rFonts w:ascii="Arial Bold" w:hAnsi="Arial Bold" w:cs="Arial"/>
          <w:b/>
          <w:sz w:val="32"/>
        </w:rPr>
        <w:t xml:space="preserve">Place </w:t>
      </w:r>
    </w:p>
    <w:p w14:paraId="5C7DA418" w14:textId="77777777" w:rsidR="00F54E84" w:rsidRPr="009B76C3" w:rsidRDefault="00F54E84" w:rsidP="003F5445">
      <w:pPr>
        <w:rPr>
          <w:rFonts w:cs="Arial"/>
          <w:b/>
        </w:rPr>
      </w:pPr>
    </w:p>
    <w:p w14:paraId="5C7DA419" w14:textId="77777777" w:rsidR="00F54E84" w:rsidRPr="009B76C3" w:rsidRDefault="00642C6C" w:rsidP="003F5445">
      <w:pPr>
        <w:rPr>
          <w:rFonts w:ascii="Arial Bold" w:hAnsi="Arial Bold" w:cs="Arial"/>
          <w:b/>
          <w:sz w:val="28"/>
        </w:rPr>
      </w:pPr>
      <w:r w:rsidRPr="009B76C3">
        <w:rPr>
          <w:rFonts w:ascii="Arial Bold" w:hAnsi="Arial Bold" w:cs="Arial"/>
          <w:b/>
          <w:sz w:val="28"/>
        </w:rPr>
        <w:t>Draft</w:t>
      </w:r>
      <w:r w:rsidR="004438E9" w:rsidRPr="009B76C3">
        <w:rPr>
          <w:rFonts w:ascii="Arial Bold" w:hAnsi="Arial Bold" w:cs="Arial"/>
          <w:b/>
          <w:sz w:val="28"/>
        </w:rPr>
        <w:t xml:space="preserve">- </w:t>
      </w:r>
      <w:r w:rsidRPr="009B76C3">
        <w:rPr>
          <w:rFonts w:ascii="Arial Bold" w:hAnsi="Arial Bold" w:cs="Arial"/>
          <w:b/>
          <w:sz w:val="28"/>
        </w:rPr>
        <w:t>3</w:t>
      </w:r>
      <w:r w:rsidRPr="009B76C3">
        <w:rPr>
          <w:rFonts w:ascii="Arial Bold" w:hAnsi="Arial Bold" w:cs="Arial"/>
          <w:b/>
          <w:sz w:val="28"/>
          <w:vertAlign w:val="superscript"/>
        </w:rPr>
        <w:t>rd</w:t>
      </w:r>
      <w:r w:rsidRPr="009B76C3">
        <w:rPr>
          <w:rFonts w:ascii="Arial Bold" w:hAnsi="Arial Bold" w:cs="Arial"/>
          <w:b/>
          <w:sz w:val="28"/>
        </w:rPr>
        <w:t xml:space="preserve"> November</w:t>
      </w:r>
      <w:r w:rsidR="004E5EE2" w:rsidRPr="009B76C3">
        <w:rPr>
          <w:rFonts w:ascii="Arial Bold" w:hAnsi="Arial Bold" w:cs="Arial"/>
          <w:b/>
          <w:sz w:val="28"/>
        </w:rPr>
        <w:t xml:space="preserve"> 2019</w:t>
      </w:r>
    </w:p>
    <w:p w14:paraId="5C7DA41A" w14:textId="77777777" w:rsidR="00A51CFB" w:rsidRPr="009B76C3" w:rsidRDefault="00A51CFB" w:rsidP="003F5445">
      <w:pPr>
        <w:rPr>
          <w:rFonts w:ascii="Arial Bold" w:hAnsi="Arial Bold" w:cs="Arial"/>
          <w:b/>
          <w:sz w:val="28"/>
        </w:rPr>
      </w:pPr>
    </w:p>
    <w:p w14:paraId="5C7DA41B" w14:textId="77777777" w:rsidR="00F54E84" w:rsidRPr="009B76C3" w:rsidRDefault="00F54E84" w:rsidP="003F5445">
      <w:pPr>
        <w:rPr>
          <w:rFonts w:cs="Arial"/>
        </w:rPr>
      </w:pPr>
    </w:p>
    <w:tbl>
      <w:tblPr>
        <w:tblStyle w:val="TableGrid"/>
        <w:tblW w:w="10173" w:type="dxa"/>
        <w:tblLook w:val="01E0" w:firstRow="1" w:lastRow="1" w:firstColumn="1" w:lastColumn="1" w:noHBand="0" w:noVBand="0"/>
      </w:tblPr>
      <w:tblGrid>
        <w:gridCol w:w="1951"/>
        <w:gridCol w:w="8222"/>
      </w:tblGrid>
      <w:tr w:rsidR="009B76C3" w:rsidRPr="009B76C3" w14:paraId="5C7DA41E" w14:textId="77777777" w:rsidTr="00A51CFB">
        <w:tc>
          <w:tcPr>
            <w:tcW w:w="1951" w:type="dxa"/>
            <w:shd w:val="clear" w:color="auto" w:fill="auto"/>
          </w:tcPr>
          <w:p w14:paraId="5C7DA41C" w14:textId="77777777" w:rsidR="00F54E84" w:rsidRPr="009B76C3" w:rsidRDefault="00F54E84" w:rsidP="00472B53">
            <w:pPr>
              <w:spacing w:before="120" w:after="120"/>
              <w:rPr>
                <w:rFonts w:cs="Arial"/>
                <w:b/>
              </w:rPr>
            </w:pPr>
            <w:r w:rsidRPr="009B76C3">
              <w:rPr>
                <w:rFonts w:cs="Arial"/>
                <w:b/>
              </w:rPr>
              <w:t>Subject:</w:t>
            </w:r>
          </w:p>
        </w:tc>
        <w:tc>
          <w:tcPr>
            <w:tcW w:w="8222" w:type="dxa"/>
          </w:tcPr>
          <w:p w14:paraId="5C7DA41D" w14:textId="77777777" w:rsidR="00F54E84" w:rsidRPr="009B76C3" w:rsidRDefault="00FB41DF" w:rsidP="00642C6C">
            <w:pPr>
              <w:spacing w:line="450" w:lineRule="atLeast"/>
              <w:textAlignment w:val="center"/>
              <w:rPr>
                <w:rFonts w:ascii="Calibri" w:hAnsi="Calibri"/>
                <w:sz w:val="32"/>
                <w:szCs w:val="32"/>
              </w:rPr>
            </w:pPr>
            <w:r w:rsidRPr="009B76C3">
              <w:rPr>
                <w:rFonts w:ascii="Calibri" w:hAnsi="Calibri"/>
                <w:sz w:val="32"/>
                <w:szCs w:val="32"/>
              </w:rPr>
              <w:t>Public Health Priority 1: Vibrant, healthy and safe places and communities</w:t>
            </w:r>
          </w:p>
        </w:tc>
      </w:tr>
      <w:tr w:rsidR="00F54E84" w:rsidRPr="009B76C3" w14:paraId="5C7DA421" w14:textId="77777777" w:rsidTr="00A51CFB">
        <w:tblPrEx>
          <w:tblLook w:val="04A0" w:firstRow="1" w:lastRow="0" w:firstColumn="1" w:lastColumn="0" w:noHBand="0" w:noVBand="1"/>
        </w:tblPrEx>
        <w:tc>
          <w:tcPr>
            <w:tcW w:w="1951" w:type="dxa"/>
            <w:shd w:val="clear" w:color="auto" w:fill="auto"/>
          </w:tcPr>
          <w:p w14:paraId="5C7DA41F" w14:textId="77777777" w:rsidR="00F54E84" w:rsidRPr="009B76C3" w:rsidRDefault="00F54E84" w:rsidP="00472B53">
            <w:pPr>
              <w:spacing w:before="120" w:after="120"/>
              <w:rPr>
                <w:rFonts w:cs="Arial"/>
                <w:b/>
              </w:rPr>
            </w:pPr>
            <w:r w:rsidRPr="009B76C3">
              <w:rPr>
                <w:rFonts w:cs="Arial"/>
                <w:b/>
              </w:rPr>
              <w:t>Author(s):</w:t>
            </w:r>
          </w:p>
        </w:tc>
        <w:tc>
          <w:tcPr>
            <w:tcW w:w="8222" w:type="dxa"/>
          </w:tcPr>
          <w:p w14:paraId="5C7DA420" w14:textId="77777777" w:rsidR="00F54E84" w:rsidRPr="009B76C3" w:rsidRDefault="00472B53" w:rsidP="00642C6C">
            <w:pPr>
              <w:spacing w:before="120" w:after="120"/>
              <w:rPr>
                <w:rFonts w:cs="Arial"/>
              </w:rPr>
            </w:pPr>
            <w:r w:rsidRPr="009B76C3">
              <w:rPr>
                <w:rFonts w:cs="Arial"/>
              </w:rPr>
              <w:t>Joy Tomlinson</w:t>
            </w:r>
            <w:r w:rsidR="00122C33" w:rsidRPr="009B76C3">
              <w:rPr>
                <w:rFonts w:cs="Arial"/>
              </w:rPr>
              <w:t>, Matt Lowther, Rebecca Campbell</w:t>
            </w:r>
            <w:r w:rsidR="00642C6C" w:rsidRPr="009B76C3">
              <w:rPr>
                <w:rFonts w:cs="Arial"/>
              </w:rPr>
              <w:t xml:space="preserve">, </w:t>
            </w:r>
            <w:r w:rsidR="00FB41DF" w:rsidRPr="009B76C3">
              <w:rPr>
                <w:rFonts w:cs="Arial"/>
              </w:rPr>
              <w:t xml:space="preserve">Lucy Denvir, Katy Hetherington, Phil Mackie, Elaine Young, Diane Stockton, </w:t>
            </w:r>
            <w:r w:rsidR="00642C6C" w:rsidRPr="009B76C3">
              <w:rPr>
                <w:rFonts w:cs="Arial"/>
              </w:rPr>
              <w:t>Irene Beautyman, Emma Kennedy,</w:t>
            </w:r>
          </w:p>
        </w:tc>
      </w:tr>
    </w:tbl>
    <w:p w14:paraId="5C7DA422" w14:textId="77777777" w:rsidR="00F54E84" w:rsidRPr="009B76C3" w:rsidRDefault="00F54E84" w:rsidP="003F5445">
      <w:pPr>
        <w:rPr>
          <w:rFonts w:cs="Arial"/>
        </w:rPr>
      </w:pPr>
    </w:p>
    <w:p w14:paraId="5C7DA423" w14:textId="77777777" w:rsidR="00A51CFB" w:rsidRPr="009B76C3" w:rsidRDefault="00A51CFB" w:rsidP="003F5445">
      <w:pPr>
        <w:rPr>
          <w:rFonts w:cs="Arial"/>
        </w:rPr>
      </w:pPr>
    </w:p>
    <w:p w14:paraId="5C7DA424" w14:textId="77777777" w:rsidR="00A51CFB" w:rsidRPr="009B76C3" w:rsidRDefault="00A51CFB" w:rsidP="002B4E86">
      <w:pPr>
        <w:pStyle w:val="Heading1"/>
        <w:numPr>
          <w:ilvl w:val="0"/>
          <w:numId w:val="11"/>
        </w:numPr>
      </w:pPr>
      <w:r w:rsidRPr="009B76C3">
        <w:t>Situation</w:t>
      </w:r>
      <w:r w:rsidR="00122C33" w:rsidRPr="009B76C3">
        <w:t xml:space="preserve"> </w:t>
      </w:r>
    </w:p>
    <w:p w14:paraId="5C7DA425" w14:textId="77777777" w:rsidR="00A51CFB" w:rsidRPr="009B76C3" w:rsidRDefault="002B4E86" w:rsidP="00A51CFB">
      <w:r w:rsidRPr="009B76C3">
        <w:t xml:space="preserve">As a consequence of </w:t>
      </w:r>
      <w:r w:rsidR="00122C33" w:rsidRPr="009B76C3">
        <w:t>Public Health reform</w:t>
      </w:r>
      <w:r w:rsidR="00FC3459" w:rsidRPr="009B76C3">
        <w:t xml:space="preserve"> </w:t>
      </w:r>
      <w:r w:rsidRPr="009B76C3">
        <w:t xml:space="preserve">we have an </w:t>
      </w:r>
      <w:r w:rsidR="00FC3459" w:rsidRPr="009B76C3">
        <w:t xml:space="preserve">ideal opportunity to strengthen collaborative working. </w:t>
      </w:r>
      <w:r w:rsidR="00F7495C" w:rsidRPr="009B76C3">
        <w:t xml:space="preserve">The first of our </w:t>
      </w:r>
      <w:hyperlink r:id="rId13" w:history="1">
        <w:r w:rsidR="00F7495C" w:rsidRPr="009B76C3">
          <w:rPr>
            <w:rStyle w:val="Hyperlink"/>
            <w:color w:val="auto"/>
          </w:rPr>
          <w:t>Public Health Priorities</w:t>
        </w:r>
      </w:hyperlink>
      <w:r w:rsidR="00F7495C" w:rsidRPr="009B76C3">
        <w:t xml:space="preserve"> has a focus on Place (A Scotland where we live in vibrant, healthy and safe places and communities).</w:t>
      </w:r>
      <w:r w:rsidR="00F7495C" w:rsidRPr="009B76C3">
        <w:rPr>
          <w:rStyle w:val="FootnoteReference"/>
        </w:rPr>
        <w:footnoteReference w:id="1"/>
      </w:r>
      <w:r w:rsidR="00F7495C" w:rsidRPr="009B76C3">
        <w:t xml:space="preserve"> As well as a standalone commitment it </w:t>
      </w:r>
      <w:r w:rsidR="000621F6" w:rsidRPr="009B76C3">
        <w:t xml:space="preserve">contributes to </w:t>
      </w:r>
      <w:r w:rsidR="00F7495C" w:rsidRPr="009B76C3">
        <w:t xml:space="preserve">all of the other priority areas. </w:t>
      </w:r>
      <w:r w:rsidR="00C8578A" w:rsidRPr="009B76C3">
        <w:t>The Scottish Directors of Public Health have a key role working with partners locally and nationally to influence decision making across the different geographies of Scotland. This work include</w:t>
      </w:r>
      <w:r w:rsidR="007E07B0" w:rsidRPr="009B76C3">
        <w:t>s</w:t>
      </w:r>
      <w:r w:rsidR="00C8578A" w:rsidRPr="009B76C3">
        <w:t xml:space="preserve"> support for spatial planning, transport, housing, community resilience, environmental sustainability and protection </w:t>
      </w:r>
      <w:r w:rsidR="007E07B0" w:rsidRPr="009B76C3">
        <w:t xml:space="preserve">of our communities </w:t>
      </w:r>
      <w:r w:rsidR="00C8578A" w:rsidRPr="009B76C3">
        <w:t xml:space="preserve">from environmental hazards. </w:t>
      </w:r>
    </w:p>
    <w:p w14:paraId="5C7DA426" w14:textId="77777777" w:rsidR="00A51CFB" w:rsidRPr="009B76C3" w:rsidRDefault="00A51CFB" w:rsidP="00A51CFB">
      <w:pPr>
        <w:rPr>
          <w:rFonts w:cs="Arial"/>
          <w:b/>
          <w:u w:val="single"/>
        </w:rPr>
      </w:pPr>
    </w:p>
    <w:p w14:paraId="5C7DA427" w14:textId="77777777" w:rsidR="002B4E86" w:rsidRPr="009B76C3" w:rsidRDefault="00A51CFB" w:rsidP="002B4E86">
      <w:pPr>
        <w:pStyle w:val="Heading1"/>
        <w:numPr>
          <w:ilvl w:val="0"/>
          <w:numId w:val="11"/>
        </w:numPr>
      </w:pPr>
      <w:r w:rsidRPr="009B76C3">
        <w:t>Background</w:t>
      </w:r>
    </w:p>
    <w:p w14:paraId="5C7DA428" w14:textId="77777777" w:rsidR="00897C4A" w:rsidRPr="009B76C3" w:rsidRDefault="00C8578A" w:rsidP="00897C4A">
      <w:r w:rsidRPr="009B76C3">
        <w:t xml:space="preserve">The upcoming review of Scotland’s National Planning Framework provides an early opportunity for us to support collaboration. </w:t>
      </w:r>
      <w:r w:rsidR="007E07B0" w:rsidRPr="009B76C3">
        <w:t xml:space="preserve">A working group was convened through the Whole System Steering Group (now Whole System Collaborative) in early 2019 to explore the opportunities for positive engagement with the refreshed Framework. This working group is jointly chaired </w:t>
      </w:r>
      <w:r w:rsidR="007E07B0" w:rsidRPr="009B76C3">
        <w:lastRenderedPageBreak/>
        <w:t xml:space="preserve">by the Planning for Place programme manager from the Improvement Service and a DPH representative. </w:t>
      </w:r>
      <w:r w:rsidRPr="009B76C3">
        <w:t xml:space="preserve">Preliminary discussions were held with Glasgow City Council and West Lothian Planning colleagues as well as representatives from among </w:t>
      </w:r>
      <w:r w:rsidR="007E07B0" w:rsidRPr="009B76C3">
        <w:t xml:space="preserve">wider </w:t>
      </w:r>
      <w:r w:rsidRPr="009B76C3">
        <w:t xml:space="preserve">public health specialists. </w:t>
      </w:r>
      <w:r w:rsidR="007E07B0" w:rsidRPr="009B76C3">
        <w:t>This paper outlines these early discussions and incorporates additional information for Directors to consider</w:t>
      </w:r>
      <w:r w:rsidRPr="009B76C3">
        <w:t>.</w:t>
      </w:r>
    </w:p>
    <w:p w14:paraId="5C7DA429" w14:textId="77777777" w:rsidR="00897C4A" w:rsidRPr="009B76C3" w:rsidRDefault="00897C4A" w:rsidP="00897C4A"/>
    <w:p w14:paraId="5C7DA42A" w14:textId="77777777" w:rsidR="00A56464" w:rsidRPr="009B76C3" w:rsidRDefault="00A56464" w:rsidP="00897C4A">
      <w:pPr>
        <w:rPr>
          <w:b/>
        </w:rPr>
      </w:pPr>
      <w:r w:rsidRPr="009B76C3">
        <w:rPr>
          <w:b/>
        </w:rPr>
        <w:t>Place and Spatial Planning</w:t>
      </w:r>
    </w:p>
    <w:p w14:paraId="5C7DA42B" w14:textId="77777777" w:rsidR="005A5156" w:rsidRPr="009B76C3" w:rsidRDefault="005A5156" w:rsidP="002B4E86">
      <w:pPr>
        <w:pStyle w:val="Heading1"/>
        <w:numPr>
          <w:ilvl w:val="1"/>
          <w:numId w:val="11"/>
        </w:numPr>
        <w:rPr>
          <w:b w:val="0"/>
          <w:u w:val="none"/>
        </w:rPr>
      </w:pPr>
      <w:r w:rsidRPr="009B76C3">
        <w:rPr>
          <w:b w:val="0"/>
          <w:u w:val="none"/>
        </w:rPr>
        <w:t>The World Health Organisation and Public Health England have both published research evidence demonstrating that the way places are planned has an impact on health.</w:t>
      </w:r>
      <w:r w:rsidR="009B76C3" w:rsidRPr="009B76C3">
        <w:fldChar w:fldCharType="begin"/>
      </w:r>
      <w:r w:rsidR="009B76C3" w:rsidRPr="009B76C3">
        <w:instrText xml:space="preserve"> REF _Ref5880967 \r \h  \* MERGEFORMAT </w:instrText>
      </w:r>
      <w:r w:rsidR="009B76C3" w:rsidRPr="009B76C3">
        <w:fldChar w:fldCharType="separate"/>
      </w:r>
      <w:r w:rsidR="00F7495C" w:rsidRPr="009B76C3">
        <w:t>2</w:t>
      </w:r>
      <w:r w:rsidR="009B76C3" w:rsidRPr="009B76C3">
        <w:fldChar w:fldCharType="end"/>
      </w:r>
      <w:r w:rsidRPr="009B76C3">
        <w:rPr>
          <w:b w:val="0"/>
          <w:u w:val="none"/>
        </w:rPr>
        <w:t xml:space="preserve"> </w:t>
      </w:r>
      <w:r w:rsidR="000621F6" w:rsidRPr="009B76C3">
        <w:rPr>
          <w:b w:val="0"/>
          <w:u w:val="none"/>
        </w:rPr>
        <w:t>They emphasise the importance of place becaus</w:t>
      </w:r>
      <w:r w:rsidR="00D85A85" w:rsidRPr="009B76C3">
        <w:rPr>
          <w:b w:val="0"/>
          <w:u w:val="none"/>
        </w:rPr>
        <w:t>e of the range of impacts</w:t>
      </w:r>
      <w:r w:rsidR="000621F6" w:rsidRPr="009B76C3">
        <w:rPr>
          <w:b w:val="0"/>
          <w:u w:val="none"/>
        </w:rPr>
        <w:t xml:space="preserve"> on health.</w:t>
      </w:r>
      <w:r w:rsidR="009B76C3" w:rsidRPr="009B76C3">
        <w:fldChar w:fldCharType="begin"/>
      </w:r>
      <w:r w:rsidR="009B76C3" w:rsidRPr="009B76C3">
        <w:instrText xml:space="preserve"> REF _Ref5793554 \r \h  \* MERGEFORMAT </w:instrText>
      </w:r>
      <w:r w:rsidR="009B76C3" w:rsidRPr="009B76C3">
        <w:fldChar w:fldCharType="separate"/>
      </w:r>
      <w:r w:rsidR="00172F2B" w:rsidRPr="009B76C3">
        <w:t>3</w:t>
      </w:r>
      <w:r w:rsidR="009B76C3" w:rsidRPr="009B76C3">
        <w:fldChar w:fldCharType="end"/>
      </w:r>
      <w:r w:rsidR="000621F6" w:rsidRPr="009B76C3">
        <w:rPr>
          <w:b w:val="0"/>
          <w:u w:val="none"/>
        </w:rPr>
        <w:t xml:space="preserve"> </w:t>
      </w:r>
      <w:r w:rsidRPr="009B76C3">
        <w:rPr>
          <w:b w:val="0"/>
          <w:u w:val="none"/>
        </w:rPr>
        <w:t>These impacts include</w:t>
      </w:r>
      <w:r w:rsidR="00172F2B" w:rsidRPr="009B76C3">
        <w:rPr>
          <w:b w:val="0"/>
          <w:u w:val="none"/>
        </w:rPr>
        <w:t>,</w:t>
      </w:r>
      <w:r w:rsidR="000621F6" w:rsidRPr="009B76C3">
        <w:rPr>
          <w:b w:val="0"/>
          <w:u w:val="none"/>
        </w:rPr>
        <w:t xml:space="preserve"> but are not exclusive to</w:t>
      </w:r>
      <w:r w:rsidR="00172F2B" w:rsidRPr="009B76C3">
        <w:rPr>
          <w:b w:val="0"/>
          <w:u w:val="none"/>
        </w:rPr>
        <w:t>,</w:t>
      </w:r>
      <w:r w:rsidR="000621F6" w:rsidRPr="009B76C3">
        <w:rPr>
          <w:b w:val="0"/>
          <w:u w:val="none"/>
        </w:rPr>
        <w:t xml:space="preserve"> the following issues</w:t>
      </w:r>
      <w:r w:rsidRPr="009B76C3">
        <w:rPr>
          <w:b w:val="0"/>
          <w:u w:val="none"/>
        </w:rPr>
        <w:t>:</w:t>
      </w:r>
    </w:p>
    <w:p w14:paraId="5C7DA42C" w14:textId="77777777" w:rsidR="005A5156" w:rsidRPr="009B76C3" w:rsidRDefault="005A5156" w:rsidP="005A5156">
      <w:pPr>
        <w:pStyle w:val="ListParagraph"/>
        <w:numPr>
          <w:ilvl w:val="0"/>
          <w:numId w:val="10"/>
        </w:numPr>
        <w:rPr>
          <w:rFonts w:ascii="Arial" w:hAnsi="Arial" w:cs="Arial"/>
          <w:sz w:val="24"/>
          <w:szCs w:val="24"/>
        </w:rPr>
      </w:pPr>
      <w:r w:rsidRPr="009B76C3">
        <w:rPr>
          <w:rFonts w:ascii="Arial" w:hAnsi="Arial" w:cs="Arial"/>
          <w:sz w:val="24"/>
          <w:szCs w:val="24"/>
        </w:rPr>
        <w:t>Safe, convenient active travel and neighbourhood design promotes physical activity, enhanced social connections and strengthened mental health;</w:t>
      </w:r>
    </w:p>
    <w:p w14:paraId="5C7DA42D" w14:textId="77777777" w:rsidR="005A5156" w:rsidRPr="009B76C3" w:rsidRDefault="005A5156" w:rsidP="005A5156">
      <w:pPr>
        <w:pStyle w:val="ListParagraph"/>
        <w:numPr>
          <w:ilvl w:val="0"/>
          <w:numId w:val="10"/>
        </w:numPr>
        <w:rPr>
          <w:rFonts w:ascii="Arial" w:hAnsi="Arial" w:cs="Arial"/>
          <w:sz w:val="24"/>
          <w:szCs w:val="24"/>
        </w:rPr>
      </w:pPr>
      <w:r w:rsidRPr="009B76C3">
        <w:rPr>
          <w:rFonts w:ascii="Arial" w:hAnsi="Arial" w:cs="Arial"/>
          <w:sz w:val="24"/>
          <w:szCs w:val="24"/>
        </w:rPr>
        <w:t>Compact neighbourhood design with accessible local facilities encourages walking and public transport accessibility improving health and reducing poverty through car free access to jobs, high level facilities and social networks;</w:t>
      </w:r>
    </w:p>
    <w:p w14:paraId="5C7DA42E" w14:textId="77777777" w:rsidR="005A5156" w:rsidRPr="009B76C3" w:rsidRDefault="005A5156" w:rsidP="005A5156">
      <w:pPr>
        <w:pStyle w:val="ListParagraph"/>
        <w:numPr>
          <w:ilvl w:val="0"/>
          <w:numId w:val="10"/>
        </w:numPr>
        <w:rPr>
          <w:rFonts w:ascii="Arial" w:hAnsi="Arial" w:cs="Arial"/>
          <w:sz w:val="24"/>
          <w:szCs w:val="24"/>
        </w:rPr>
      </w:pPr>
      <w:r w:rsidRPr="009B76C3">
        <w:rPr>
          <w:rFonts w:ascii="Arial" w:hAnsi="Arial" w:cs="Arial"/>
          <w:sz w:val="24"/>
          <w:szCs w:val="24"/>
        </w:rPr>
        <w:t>Increased access to natural and planned green space has a positive impact on physical activity levels and mental health benefits; and</w:t>
      </w:r>
    </w:p>
    <w:p w14:paraId="5C7DA42F" w14:textId="77777777" w:rsidR="002B4E86" w:rsidRPr="009B76C3" w:rsidRDefault="005A5156" w:rsidP="005A5156">
      <w:pPr>
        <w:pStyle w:val="ListParagraph"/>
        <w:numPr>
          <w:ilvl w:val="0"/>
          <w:numId w:val="10"/>
        </w:numPr>
        <w:rPr>
          <w:rFonts w:ascii="Arial" w:hAnsi="Arial" w:cs="Arial"/>
          <w:sz w:val="24"/>
          <w:szCs w:val="24"/>
        </w:rPr>
      </w:pPr>
      <w:r w:rsidRPr="009B76C3">
        <w:rPr>
          <w:rFonts w:ascii="Arial" w:hAnsi="Arial" w:cs="Arial"/>
          <w:sz w:val="24"/>
          <w:szCs w:val="24"/>
        </w:rPr>
        <w:t>Wide choice of good quality affordable homes enhances health and reduces poverty.</w:t>
      </w:r>
    </w:p>
    <w:p w14:paraId="5C7DA430" w14:textId="77777777" w:rsidR="005A5156" w:rsidRPr="009B76C3" w:rsidRDefault="005A5156" w:rsidP="002B4E86">
      <w:pPr>
        <w:ind w:left="360"/>
      </w:pPr>
      <w:r w:rsidRPr="009B76C3">
        <w:t>In addition, the World Health Organisation concludes that to promote better health there is a need to break down topic sil</w:t>
      </w:r>
      <w:r w:rsidR="00172F2B" w:rsidRPr="009B76C3">
        <w:t xml:space="preserve">os and, specifically to promote </w:t>
      </w:r>
      <w:r w:rsidRPr="009B76C3">
        <w:t>cooperation between public health, planning and environmental sectors.</w:t>
      </w:r>
    </w:p>
    <w:p w14:paraId="5C7DA431" w14:textId="77777777" w:rsidR="002B4E86" w:rsidRPr="009B76C3" w:rsidRDefault="002B4E86" w:rsidP="002B4E86">
      <w:pPr>
        <w:ind w:left="360"/>
      </w:pPr>
    </w:p>
    <w:p w14:paraId="5C7DA432" w14:textId="77777777" w:rsidR="00DE5220" w:rsidRPr="009B76C3" w:rsidRDefault="00DE5220" w:rsidP="002B4E86">
      <w:pPr>
        <w:ind w:left="360"/>
        <w:rPr>
          <w:b/>
        </w:rPr>
      </w:pPr>
      <w:r w:rsidRPr="009B76C3">
        <w:rPr>
          <w:b/>
        </w:rPr>
        <w:t>Transport</w:t>
      </w:r>
    </w:p>
    <w:p w14:paraId="5C7DA433" w14:textId="77777777" w:rsidR="006478FF" w:rsidRPr="009B76C3" w:rsidRDefault="0024111F" w:rsidP="0024111F">
      <w:pPr>
        <w:ind w:left="360"/>
        <w:rPr>
          <w:rStyle w:val="Emphasis"/>
          <w:rFonts w:eastAsiaTheme="majorEastAsia" w:cs="Arial"/>
        </w:rPr>
      </w:pPr>
      <w:r w:rsidRPr="009B76C3">
        <w:rPr>
          <w:rFonts w:cs="Arial"/>
        </w:rPr>
        <w:t xml:space="preserve">2.2 </w:t>
      </w:r>
      <w:r w:rsidR="006478FF" w:rsidRPr="009B76C3">
        <w:rPr>
          <w:rFonts w:cs="Arial"/>
        </w:rPr>
        <w:t xml:space="preserve">Decisions made in local areas through policy and spatial planning provide an opportunity to support active travel and promote public transport. The outdoor environment of neighbourhoods and </w:t>
      </w:r>
      <w:r w:rsidR="00016C8C" w:rsidRPr="009B76C3">
        <w:rPr>
          <w:rFonts w:cs="Arial"/>
        </w:rPr>
        <w:t xml:space="preserve">the </w:t>
      </w:r>
      <w:r w:rsidR="006478FF" w:rsidRPr="009B76C3">
        <w:rPr>
          <w:rFonts w:cs="Arial"/>
        </w:rPr>
        <w:t xml:space="preserve">transport which connects people to each other </w:t>
      </w:r>
      <w:r w:rsidR="00016C8C" w:rsidRPr="009B76C3">
        <w:rPr>
          <w:rFonts w:cs="Arial"/>
        </w:rPr>
        <w:t>can make</w:t>
      </w:r>
      <w:r w:rsidR="00892081" w:rsidRPr="009B76C3">
        <w:rPr>
          <w:rFonts w:cs="Arial"/>
        </w:rPr>
        <w:t xml:space="preserve"> </w:t>
      </w:r>
      <w:r w:rsidR="006478FF" w:rsidRPr="009B76C3">
        <w:rPr>
          <w:rFonts w:cs="Arial"/>
        </w:rPr>
        <w:t>a positive contribution to the health of citizens.</w:t>
      </w:r>
      <w:r w:rsidR="00892081" w:rsidRPr="009B76C3">
        <w:rPr>
          <w:rFonts w:cs="Arial"/>
        </w:rPr>
        <w:t xml:space="preserve"> </w:t>
      </w:r>
      <w:r w:rsidR="00892081" w:rsidRPr="009B76C3">
        <w:rPr>
          <w:rFonts w:cs="Arial"/>
          <w:bCs/>
        </w:rPr>
        <w:t>Local Transport Strategies s</w:t>
      </w:r>
      <w:r w:rsidR="00892081" w:rsidRPr="009B76C3">
        <w:rPr>
          <w:rFonts w:cs="Arial"/>
        </w:rPr>
        <w:t xml:space="preserve">et out a </w:t>
      </w:r>
      <w:r w:rsidR="00016C8C" w:rsidRPr="009B76C3">
        <w:rPr>
          <w:rFonts w:cs="Arial"/>
        </w:rPr>
        <w:t>vision for transportation in</w:t>
      </w:r>
      <w:r w:rsidR="00892081" w:rsidRPr="009B76C3">
        <w:rPr>
          <w:rFonts w:cs="Arial"/>
        </w:rPr>
        <w:t xml:space="preserve"> local area</w:t>
      </w:r>
      <w:r w:rsidR="00016C8C" w:rsidRPr="009B76C3">
        <w:rPr>
          <w:rFonts w:cs="Arial"/>
        </w:rPr>
        <w:t>s</w:t>
      </w:r>
      <w:r w:rsidR="00892081" w:rsidRPr="009B76C3">
        <w:rPr>
          <w:rFonts w:cs="Arial"/>
        </w:rPr>
        <w:t xml:space="preserve"> including active travel and provide an opportunity for Directors of Public Health to shape positive decision making for</w:t>
      </w:r>
      <w:r w:rsidR="00016C8C" w:rsidRPr="009B76C3">
        <w:rPr>
          <w:rFonts w:cs="Arial"/>
        </w:rPr>
        <w:t xml:space="preserve"> wellbeing of their population</w:t>
      </w:r>
      <w:r w:rsidR="00892081" w:rsidRPr="009B76C3">
        <w:rPr>
          <w:rFonts w:cs="Arial"/>
        </w:rPr>
        <w:t>. The strategie</w:t>
      </w:r>
      <w:r w:rsidR="00016C8C" w:rsidRPr="009B76C3">
        <w:rPr>
          <w:rFonts w:cs="Arial"/>
        </w:rPr>
        <w:t>s</w:t>
      </w:r>
      <w:r w:rsidR="00892081" w:rsidRPr="009B76C3">
        <w:rPr>
          <w:rFonts w:cs="Arial"/>
        </w:rPr>
        <w:t xml:space="preserve"> reflect the Scottish Government’s aim </w:t>
      </w:r>
      <w:r w:rsidR="00892081" w:rsidRPr="009B76C3">
        <w:rPr>
          <w:rStyle w:val="Emphasis"/>
          <w:rFonts w:eastAsiaTheme="majorEastAsia" w:cs="Arial"/>
        </w:rPr>
        <w:t>to promote economic growth, social inclusion, health and protection of our environment through a safe, integrated, effective and efficient transport system.</w:t>
      </w:r>
    </w:p>
    <w:p w14:paraId="5C7DA434" w14:textId="77777777" w:rsidR="004D2068" w:rsidRPr="009B76C3" w:rsidRDefault="004D2068" w:rsidP="0024111F">
      <w:pPr>
        <w:ind w:left="360"/>
        <w:rPr>
          <w:rStyle w:val="Emphasis"/>
          <w:rFonts w:eastAsiaTheme="majorEastAsia" w:cs="Arial"/>
          <w:i w:val="0"/>
        </w:rPr>
      </w:pPr>
    </w:p>
    <w:p w14:paraId="5C7DA435" w14:textId="77777777" w:rsidR="004D2068" w:rsidRPr="009B76C3" w:rsidRDefault="004D2068" w:rsidP="0024111F">
      <w:pPr>
        <w:ind w:left="360"/>
        <w:rPr>
          <w:rFonts w:cs="Arial"/>
        </w:rPr>
      </w:pPr>
      <w:r w:rsidRPr="009B76C3">
        <w:rPr>
          <w:rFonts w:cs="Arial"/>
        </w:rPr>
        <w:lastRenderedPageBreak/>
        <w:t xml:space="preserve">Improving public transport will </w:t>
      </w:r>
      <w:r w:rsidR="00EB7B9B" w:rsidRPr="009B76C3">
        <w:rPr>
          <w:rFonts w:cs="Arial"/>
        </w:rPr>
        <w:t xml:space="preserve">in addition </w:t>
      </w:r>
      <w:r w:rsidRPr="009B76C3">
        <w:rPr>
          <w:rFonts w:cs="Arial"/>
        </w:rPr>
        <w:t>support accessibility to good work/opportunities/recreation</w:t>
      </w:r>
      <w:r w:rsidR="00EB7B9B" w:rsidRPr="009B76C3">
        <w:rPr>
          <w:rFonts w:cs="Arial"/>
        </w:rPr>
        <w:t xml:space="preserve"> and is therefore a key contributor to the success of other public health priorities</w:t>
      </w:r>
      <w:r w:rsidRPr="009B76C3">
        <w:rPr>
          <w:rFonts w:cs="Arial"/>
        </w:rPr>
        <w:t xml:space="preserve">. Reliable and sustainable affordable public transport has co-benefits for health, </w:t>
      </w:r>
      <w:r w:rsidR="00EB7B9B" w:rsidRPr="009B76C3">
        <w:rPr>
          <w:rFonts w:cs="Arial"/>
        </w:rPr>
        <w:t xml:space="preserve">reducing </w:t>
      </w:r>
      <w:r w:rsidRPr="009B76C3">
        <w:rPr>
          <w:rFonts w:cs="Arial"/>
        </w:rPr>
        <w:t xml:space="preserve">inequalities and </w:t>
      </w:r>
      <w:r w:rsidR="00EB7B9B" w:rsidRPr="009B76C3">
        <w:rPr>
          <w:rFonts w:cs="Arial"/>
        </w:rPr>
        <w:t xml:space="preserve">sustaining the health of the </w:t>
      </w:r>
      <w:r w:rsidRPr="009B76C3">
        <w:rPr>
          <w:rFonts w:cs="Arial"/>
        </w:rPr>
        <w:t>planet</w:t>
      </w:r>
      <w:r w:rsidR="00464218" w:rsidRPr="009B76C3">
        <w:rPr>
          <w:rFonts w:cs="Arial"/>
        </w:rPr>
        <w:t>.</w:t>
      </w:r>
    </w:p>
    <w:p w14:paraId="5C7DA436" w14:textId="77777777" w:rsidR="00900041" w:rsidRPr="009B76C3" w:rsidRDefault="00900041" w:rsidP="00464218"/>
    <w:p w14:paraId="5C7DA437" w14:textId="77777777" w:rsidR="00DE5220" w:rsidRPr="009B76C3" w:rsidRDefault="00DE5220" w:rsidP="002B4E86">
      <w:pPr>
        <w:ind w:left="360"/>
        <w:rPr>
          <w:b/>
        </w:rPr>
      </w:pPr>
      <w:r w:rsidRPr="009B76C3">
        <w:rPr>
          <w:b/>
        </w:rPr>
        <w:t>Housing</w:t>
      </w:r>
    </w:p>
    <w:p w14:paraId="5C7DA438" w14:textId="77777777" w:rsidR="00892081" w:rsidRPr="009B76C3" w:rsidRDefault="00900041" w:rsidP="0024111F">
      <w:pPr>
        <w:pStyle w:val="ListParagraph"/>
        <w:numPr>
          <w:ilvl w:val="1"/>
          <w:numId w:val="30"/>
        </w:numPr>
        <w:rPr>
          <w:rFonts w:ascii="Arial" w:hAnsi="Arial" w:cs="Arial"/>
          <w:sz w:val="24"/>
          <w:szCs w:val="24"/>
        </w:rPr>
      </w:pPr>
      <w:r w:rsidRPr="009B76C3">
        <w:rPr>
          <w:rFonts w:ascii="Arial" w:hAnsi="Arial" w:cs="Arial"/>
          <w:sz w:val="24"/>
          <w:szCs w:val="24"/>
        </w:rPr>
        <w:t>The evidence points to the importance of homes which have the following key characteristics: appropriately ventilated, well insulated and affordably heated.  A healthy, sustainable home also requires heating to be provided from an efficient and low carbon source which doesn’t have an adverse effect on air quality.  Such housing needs to be equally accessible to all social groups.</w:t>
      </w:r>
      <w:r w:rsidR="00892081" w:rsidRPr="009B76C3">
        <w:rPr>
          <w:rFonts w:ascii="Arial" w:hAnsi="Arial" w:cs="Arial"/>
          <w:sz w:val="24"/>
          <w:szCs w:val="24"/>
        </w:rPr>
        <w:t xml:space="preserve"> </w:t>
      </w:r>
      <w:r w:rsidR="00111C63" w:rsidRPr="009B76C3">
        <w:rPr>
          <w:rFonts w:ascii="Arial" w:hAnsi="Arial" w:cs="Arial"/>
          <w:sz w:val="24"/>
          <w:szCs w:val="24"/>
        </w:rPr>
        <w:t>The Health and Housing group led by ScotPHN will report to the DsPH on further opportunities as work progresses.</w:t>
      </w:r>
    </w:p>
    <w:p w14:paraId="5C7DA439" w14:textId="77777777" w:rsidR="00892081" w:rsidRPr="009B76C3" w:rsidRDefault="00892081" w:rsidP="00892081">
      <w:pPr>
        <w:pStyle w:val="ListParagraph"/>
        <w:ind w:left="360"/>
        <w:rPr>
          <w:rFonts w:ascii="Arial" w:hAnsi="Arial" w:cs="Arial"/>
          <w:sz w:val="24"/>
          <w:szCs w:val="24"/>
        </w:rPr>
      </w:pPr>
    </w:p>
    <w:p w14:paraId="5C7DA43A" w14:textId="77777777" w:rsidR="00900041" w:rsidRPr="009B76C3" w:rsidRDefault="00892081" w:rsidP="0024111F">
      <w:pPr>
        <w:pStyle w:val="ListParagraph"/>
        <w:numPr>
          <w:ilvl w:val="1"/>
          <w:numId w:val="30"/>
        </w:numPr>
        <w:rPr>
          <w:rFonts w:ascii="Arial" w:hAnsi="Arial" w:cs="Arial"/>
          <w:sz w:val="24"/>
          <w:szCs w:val="24"/>
        </w:rPr>
      </w:pPr>
      <w:r w:rsidRPr="009B76C3">
        <w:rPr>
          <w:rFonts w:ascii="Arial" w:hAnsi="Arial" w:cs="Arial"/>
          <w:bCs/>
          <w:sz w:val="24"/>
          <w:szCs w:val="24"/>
        </w:rPr>
        <w:t>Local Housing Strategies</w:t>
      </w:r>
      <w:r w:rsidRPr="009B76C3">
        <w:rPr>
          <w:rFonts w:ascii="Arial" w:hAnsi="Arial" w:cs="Arial"/>
          <w:b/>
          <w:bCs/>
          <w:sz w:val="24"/>
          <w:szCs w:val="24"/>
        </w:rPr>
        <w:t xml:space="preserve"> </w:t>
      </w:r>
      <w:r w:rsidRPr="009B76C3">
        <w:rPr>
          <w:rFonts w:ascii="Arial" w:hAnsi="Arial" w:cs="Arial"/>
          <w:sz w:val="24"/>
          <w:szCs w:val="24"/>
        </w:rPr>
        <w:t xml:space="preserve">are required by law and are informed by an assessment of need and demand, they therefore provide an opportunity for Directors of Public Health to influence and shape through their local networks. </w:t>
      </w:r>
      <w:r w:rsidR="008D610C" w:rsidRPr="009B76C3">
        <w:rPr>
          <w:rFonts w:ascii="Arial" w:hAnsi="Arial" w:cs="Arial"/>
          <w:sz w:val="24"/>
          <w:szCs w:val="24"/>
        </w:rPr>
        <w:t xml:space="preserve">There is also an opportunity to influence local housing contribution statements to ensure these identify projected need for and provision of specialist, supported and adaptable housing. </w:t>
      </w:r>
      <w:r w:rsidRPr="009B76C3">
        <w:rPr>
          <w:rFonts w:ascii="Arial" w:hAnsi="Arial" w:cs="Arial"/>
          <w:sz w:val="24"/>
          <w:szCs w:val="24"/>
        </w:rPr>
        <w:t>These strategies</w:t>
      </w:r>
      <w:r w:rsidR="00EA5CDE" w:rsidRPr="009B76C3">
        <w:rPr>
          <w:rStyle w:val="FootnoteReference"/>
          <w:rFonts w:ascii="Arial" w:hAnsi="Arial" w:cs="Arial"/>
          <w:sz w:val="24"/>
          <w:szCs w:val="24"/>
        </w:rPr>
        <w:footnoteReference w:id="2"/>
      </w:r>
      <w:r w:rsidRPr="009B76C3">
        <w:rPr>
          <w:rFonts w:ascii="Arial" w:hAnsi="Arial" w:cs="Arial"/>
          <w:sz w:val="24"/>
          <w:szCs w:val="24"/>
        </w:rPr>
        <w:t xml:space="preserve"> are the sole strategic document on housing and housing related services across the local authority areas which include a focus on </w:t>
      </w:r>
      <w:r w:rsidR="00EB009A" w:rsidRPr="009B76C3">
        <w:rPr>
          <w:rFonts w:ascii="Arial" w:hAnsi="Arial" w:cs="Arial"/>
          <w:bCs/>
          <w:sz w:val="24"/>
          <w:szCs w:val="24"/>
        </w:rPr>
        <w:t>homelessness as well as</w:t>
      </w:r>
      <w:r w:rsidRPr="009B76C3">
        <w:rPr>
          <w:rFonts w:ascii="Arial" w:hAnsi="Arial" w:cs="Arial"/>
          <w:bCs/>
          <w:sz w:val="24"/>
          <w:szCs w:val="24"/>
        </w:rPr>
        <w:t xml:space="preserve"> </w:t>
      </w:r>
      <w:r w:rsidR="00EB009A" w:rsidRPr="009B76C3">
        <w:rPr>
          <w:rFonts w:ascii="Arial" w:hAnsi="Arial" w:cs="Arial"/>
          <w:bCs/>
          <w:sz w:val="24"/>
          <w:szCs w:val="24"/>
        </w:rPr>
        <w:t xml:space="preserve">other </w:t>
      </w:r>
      <w:r w:rsidR="00EB009A" w:rsidRPr="009B76C3">
        <w:rPr>
          <w:rFonts w:ascii="Arial" w:hAnsi="Arial" w:cs="Arial"/>
          <w:sz w:val="24"/>
          <w:szCs w:val="24"/>
        </w:rPr>
        <w:t>vulnerable populations such as gypsy/ travellers, armed forces community and people with disabilities</w:t>
      </w:r>
      <w:r w:rsidR="00EB009A" w:rsidRPr="009B76C3">
        <w:rPr>
          <w:rFonts w:ascii="Arial" w:hAnsi="Arial" w:cs="Arial"/>
        </w:rPr>
        <w:t xml:space="preserve"> </w:t>
      </w:r>
      <w:r w:rsidR="00EB009A" w:rsidRPr="009B76C3">
        <w:rPr>
          <w:rFonts w:ascii="Arial" w:hAnsi="Arial" w:cs="Arial"/>
          <w:sz w:val="24"/>
          <w:szCs w:val="24"/>
        </w:rPr>
        <w:t>ensuring</w:t>
      </w:r>
      <w:r w:rsidR="00EB009A" w:rsidRPr="009B76C3">
        <w:rPr>
          <w:rFonts w:ascii="Arial" w:hAnsi="Arial" w:cs="Arial"/>
        </w:rPr>
        <w:t xml:space="preserve"> </w:t>
      </w:r>
      <w:r w:rsidRPr="009B76C3">
        <w:rPr>
          <w:rFonts w:ascii="Arial" w:hAnsi="Arial" w:cs="Arial"/>
          <w:bCs/>
          <w:sz w:val="24"/>
          <w:szCs w:val="24"/>
        </w:rPr>
        <w:t>housing support and</w:t>
      </w:r>
      <w:r w:rsidR="00EB009A" w:rsidRPr="009B76C3">
        <w:rPr>
          <w:rFonts w:ascii="Arial" w:hAnsi="Arial" w:cs="Arial"/>
          <w:bCs/>
          <w:sz w:val="24"/>
          <w:szCs w:val="24"/>
        </w:rPr>
        <w:t xml:space="preserve"> addressing</w:t>
      </w:r>
      <w:r w:rsidRPr="009B76C3">
        <w:rPr>
          <w:rFonts w:ascii="Arial" w:hAnsi="Arial" w:cs="Arial"/>
          <w:bCs/>
          <w:sz w:val="24"/>
          <w:szCs w:val="24"/>
        </w:rPr>
        <w:t xml:space="preserve"> fuel poverty. </w:t>
      </w:r>
    </w:p>
    <w:p w14:paraId="5C7DA43B" w14:textId="77777777" w:rsidR="00900041" w:rsidRPr="009B76C3" w:rsidRDefault="00900041" w:rsidP="00900041">
      <w:pPr>
        <w:rPr>
          <w:rFonts w:cs="Arial"/>
        </w:rPr>
      </w:pPr>
    </w:p>
    <w:p w14:paraId="5C7DA43C" w14:textId="77777777" w:rsidR="00900041" w:rsidRPr="009B76C3" w:rsidRDefault="00900041" w:rsidP="0024111F">
      <w:pPr>
        <w:pStyle w:val="ListParagraph"/>
        <w:numPr>
          <w:ilvl w:val="1"/>
          <w:numId w:val="30"/>
        </w:numPr>
        <w:rPr>
          <w:rFonts w:ascii="Arial" w:hAnsi="Arial" w:cs="Arial"/>
          <w:sz w:val="24"/>
          <w:szCs w:val="24"/>
        </w:rPr>
      </w:pPr>
      <w:r w:rsidRPr="009B76C3">
        <w:rPr>
          <w:rFonts w:ascii="Arial" w:hAnsi="Arial" w:cs="Arial"/>
          <w:sz w:val="24"/>
          <w:szCs w:val="24"/>
        </w:rPr>
        <w:t>Warm, dry homes have additional benefits for people of all ages.  For example children</w:t>
      </w:r>
      <w:r w:rsidR="00016C8C" w:rsidRPr="009B76C3">
        <w:rPr>
          <w:rFonts w:ascii="Arial" w:hAnsi="Arial" w:cs="Arial"/>
          <w:sz w:val="24"/>
          <w:szCs w:val="24"/>
        </w:rPr>
        <w:t>’s health outcomes</w:t>
      </w:r>
      <w:r w:rsidRPr="009B76C3">
        <w:rPr>
          <w:rFonts w:ascii="Arial" w:hAnsi="Arial" w:cs="Arial"/>
          <w:sz w:val="24"/>
          <w:szCs w:val="24"/>
        </w:rPr>
        <w:t xml:space="preserve"> benefit from housing which is free from dampness. Elderly people will be able to look after themselves for longer in well-designed warm homes and levels of excess winter deaths will be reduced. Detailed evidence gathered in support of the Scottish Government Strategy, </w:t>
      </w:r>
      <w:r w:rsidRPr="009B76C3">
        <w:rPr>
          <w:rFonts w:ascii="Arial" w:hAnsi="Arial" w:cs="Arial"/>
          <w:i/>
          <w:sz w:val="24"/>
          <w:szCs w:val="24"/>
        </w:rPr>
        <w:t>Good Places Better Health</w:t>
      </w:r>
      <w:r w:rsidRPr="009B76C3">
        <w:rPr>
          <w:rFonts w:ascii="Arial" w:hAnsi="Arial" w:cs="Arial"/>
          <w:sz w:val="24"/>
          <w:szCs w:val="24"/>
        </w:rPr>
        <w:t xml:space="preserve">, is still relevant today. </w:t>
      </w:r>
    </w:p>
    <w:p w14:paraId="5C7DA43D" w14:textId="77777777" w:rsidR="00DE5220" w:rsidRPr="009B76C3" w:rsidRDefault="00DE5220" w:rsidP="002B4E86">
      <w:pPr>
        <w:ind w:left="360"/>
        <w:rPr>
          <w:rFonts w:cs="Arial"/>
        </w:rPr>
      </w:pPr>
    </w:p>
    <w:p w14:paraId="5C7DA43E" w14:textId="77777777" w:rsidR="00DD5629" w:rsidRPr="009B76C3" w:rsidRDefault="00DE5220" w:rsidP="002B4E86">
      <w:pPr>
        <w:ind w:left="360"/>
        <w:rPr>
          <w:b/>
        </w:rPr>
      </w:pPr>
      <w:r w:rsidRPr="009B76C3">
        <w:rPr>
          <w:b/>
        </w:rPr>
        <w:t xml:space="preserve">Social Capital and </w:t>
      </w:r>
      <w:r w:rsidR="00DD5629" w:rsidRPr="009B76C3">
        <w:rPr>
          <w:b/>
        </w:rPr>
        <w:t>Resilient Communities</w:t>
      </w:r>
      <w:r w:rsidRPr="009B76C3">
        <w:rPr>
          <w:b/>
        </w:rPr>
        <w:t xml:space="preserve"> </w:t>
      </w:r>
    </w:p>
    <w:p w14:paraId="5C7DA43F" w14:textId="77777777" w:rsidR="00B850BE" w:rsidRPr="009B76C3" w:rsidRDefault="00B850BE" w:rsidP="0024111F">
      <w:pPr>
        <w:pStyle w:val="ListParagraph"/>
        <w:numPr>
          <w:ilvl w:val="1"/>
          <w:numId w:val="29"/>
        </w:numPr>
        <w:rPr>
          <w:rFonts w:ascii="Arial" w:hAnsi="Arial" w:cs="Arial"/>
          <w:sz w:val="24"/>
          <w:szCs w:val="24"/>
        </w:rPr>
      </w:pPr>
      <w:r w:rsidRPr="009B76C3">
        <w:rPr>
          <w:rFonts w:ascii="Arial" w:hAnsi="Arial" w:cs="Arial"/>
          <w:sz w:val="24"/>
          <w:szCs w:val="24"/>
        </w:rPr>
        <w:lastRenderedPageBreak/>
        <w:t xml:space="preserve">A recent evidence </w:t>
      </w:r>
      <w:r w:rsidR="000621F6" w:rsidRPr="009B76C3">
        <w:rPr>
          <w:rFonts w:ascii="Arial" w:hAnsi="Arial" w:cs="Arial"/>
          <w:sz w:val="24"/>
          <w:szCs w:val="24"/>
        </w:rPr>
        <w:t xml:space="preserve">briefing </w:t>
      </w:r>
      <w:r w:rsidRPr="009B76C3">
        <w:rPr>
          <w:rFonts w:ascii="Arial" w:hAnsi="Arial" w:cs="Arial"/>
          <w:sz w:val="24"/>
          <w:szCs w:val="24"/>
        </w:rPr>
        <w:t>by NHS Health Scotland</w:t>
      </w:r>
      <w:r w:rsidR="00F7495C" w:rsidRPr="009B76C3">
        <w:rPr>
          <w:rFonts w:ascii="Arial" w:hAnsi="Arial" w:cs="Arial"/>
          <w:sz w:val="24"/>
          <w:szCs w:val="24"/>
        </w:rPr>
        <w:t xml:space="preserve"> focuses on place and the role that good quality places can play in improving health and wellbeing and reducing health inequalities</w:t>
      </w:r>
      <w:r w:rsidRPr="009B76C3">
        <w:rPr>
          <w:rFonts w:ascii="Arial" w:hAnsi="Arial" w:cs="Arial"/>
          <w:sz w:val="24"/>
          <w:szCs w:val="24"/>
        </w:rPr>
        <w:t>.</w:t>
      </w:r>
      <w:r w:rsidR="009B76C3" w:rsidRPr="009B76C3">
        <w:fldChar w:fldCharType="begin"/>
      </w:r>
      <w:r w:rsidR="009B76C3" w:rsidRPr="009B76C3">
        <w:instrText xml:space="preserve"> REF _Ref5354810 \r \h  \* MERGEFORMAT </w:instrText>
      </w:r>
      <w:r w:rsidR="009B76C3" w:rsidRPr="009B76C3">
        <w:fldChar w:fldCharType="separate"/>
      </w:r>
      <w:r w:rsidR="00BF3B99" w:rsidRPr="009B76C3">
        <w:t>4</w:t>
      </w:r>
      <w:r w:rsidR="009B76C3" w:rsidRPr="009B76C3">
        <w:fldChar w:fldCharType="end"/>
      </w:r>
      <w:r w:rsidRPr="009B76C3">
        <w:rPr>
          <w:rFonts w:ascii="Arial" w:hAnsi="Arial" w:cs="Arial"/>
          <w:sz w:val="24"/>
          <w:szCs w:val="24"/>
        </w:rPr>
        <w:t xml:space="preserve"> This document describes Place as the combined social, economic, physical, </w:t>
      </w:r>
      <w:r w:rsidR="000621F6" w:rsidRPr="009B76C3">
        <w:rPr>
          <w:rFonts w:ascii="Arial" w:hAnsi="Arial" w:cs="Arial"/>
          <w:sz w:val="24"/>
          <w:szCs w:val="24"/>
        </w:rPr>
        <w:t xml:space="preserve">environmental, </w:t>
      </w:r>
      <w:r w:rsidRPr="009B76C3">
        <w:rPr>
          <w:rFonts w:ascii="Arial" w:hAnsi="Arial" w:cs="Arial"/>
          <w:sz w:val="24"/>
          <w:szCs w:val="24"/>
        </w:rPr>
        <w:t>cultural and historic characteristics of a location. The distribution of positive and negative impacts of place varies and those people who live in areas of greater deprivation are more likely to be exposed to harmful environmental factors.</w:t>
      </w:r>
      <w:r w:rsidR="009B76C3" w:rsidRPr="009B76C3">
        <w:fldChar w:fldCharType="begin"/>
      </w:r>
      <w:r w:rsidR="009B76C3" w:rsidRPr="009B76C3">
        <w:instrText xml:space="preserve"> REF _Ref5354810 \r \h  \* MERGEFORMAT </w:instrText>
      </w:r>
      <w:r w:rsidR="009B76C3" w:rsidRPr="009B76C3">
        <w:fldChar w:fldCharType="separate"/>
      </w:r>
      <w:r w:rsidR="00BF3B99" w:rsidRPr="009B76C3">
        <w:t>4</w:t>
      </w:r>
      <w:r w:rsidR="009B76C3" w:rsidRPr="009B76C3">
        <w:fldChar w:fldCharType="end"/>
      </w:r>
      <w:r w:rsidR="00BF3B99" w:rsidRPr="009B76C3">
        <w:rPr>
          <w:rFonts w:ascii="Arial" w:hAnsi="Arial" w:cs="Arial"/>
          <w:sz w:val="24"/>
          <w:szCs w:val="24"/>
          <w:vertAlign w:val="superscript"/>
        </w:rPr>
        <w:t xml:space="preserve"> </w:t>
      </w:r>
      <w:r w:rsidR="00111C63" w:rsidRPr="009B76C3">
        <w:rPr>
          <w:rFonts w:ascii="Arial" w:hAnsi="Arial" w:cs="Arial"/>
          <w:sz w:val="24"/>
          <w:szCs w:val="24"/>
        </w:rPr>
        <w:t xml:space="preserve">The built environment can play an important role </w:t>
      </w:r>
      <w:r w:rsidR="006542CD" w:rsidRPr="009B76C3">
        <w:rPr>
          <w:rFonts w:ascii="Arial" w:hAnsi="Arial" w:cs="Arial"/>
          <w:sz w:val="24"/>
          <w:szCs w:val="24"/>
        </w:rPr>
        <w:t xml:space="preserve">in promoting </w:t>
      </w:r>
      <w:r w:rsidR="00111C63" w:rsidRPr="009B76C3">
        <w:rPr>
          <w:rFonts w:ascii="Arial" w:hAnsi="Arial" w:cs="Arial"/>
          <w:sz w:val="24"/>
          <w:szCs w:val="24"/>
        </w:rPr>
        <w:t>social interaction and connection through creating walkable neighbourhoods and through well-maintained public and green spaces.</w:t>
      </w:r>
    </w:p>
    <w:p w14:paraId="5C7DA440" w14:textId="77777777" w:rsidR="00B850BE" w:rsidRPr="009B76C3" w:rsidRDefault="00B850BE" w:rsidP="00B850BE">
      <w:pPr>
        <w:pStyle w:val="ListParagraph"/>
        <w:ind w:left="792"/>
        <w:rPr>
          <w:rFonts w:ascii="Arial" w:hAnsi="Arial" w:cs="Arial"/>
          <w:sz w:val="24"/>
          <w:szCs w:val="24"/>
        </w:rPr>
      </w:pPr>
    </w:p>
    <w:p w14:paraId="5C7DA441" w14:textId="77777777" w:rsidR="002B4E86" w:rsidRPr="009B76C3" w:rsidRDefault="00645AE7" w:rsidP="0024111F">
      <w:pPr>
        <w:pStyle w:val="ListParagraph"/>
        <w:numPr>
          <w:ilvl w:val="1"/>
          <w:numId w:val="29"/>
        </w:numPr>
        <w:rPr>
          <w:rFonts w:ascii="Arial" w:hAnsi="Arial" w:cs="Arial"/>
          <w:sz w:val="24"/>
          <w:szCs w:val="24"/>
        </w:rPr>
      </w:pPr>
      <w:r w:rsidRPr="009B76C3">
        <w:rPr>
          <w:rFonts w:ascii="Arial" w:hAnsi="Arial" w:cs="Arial"/>
          <w:sz w:val="24"/>
          <w:szCs w:val="24"/>
        </w:rPr>
        <w:t>T</w:t>
      </w:r>
      <w:r w:rsidR="002B4E86" w:rsidRPr="009B76C3">
        <w:rPr>
          <w:rFonts w:ascii="Arial" w:hAnsi="Arial" w:cs="Arial"/>
          <w:sz w:val="24"/>
          <w:szCs w:val="24"/>
        </w:rPr>
        <w:t>here is robust understanding of th</w:t>
      </w:r>
      <w:r w:rsidRPr="009B76C3">
        <w:rPr>
          <w:rFonts w:ascii="Arial" w:hAnsi="Arial" w:cs="Arial"/>
          <w:sz w:val="24"/>
          <w:szCs w:val="24"/>
        </w:rPr>
        <w:t xml:space="preserve">e impact of health inequalities. We know that </w:t>
      </w:r>
      <w:r w:rsidR="00F7495C" w:rsidRPr="009B76C3">
        <w:rPr>
          <w:rFonts w:ascii="Arial" w:hAnsi="Arial" w:cs="Arial"/>
          <w:sz w:val="24"/>
          <w:szCs w:val="24"/>
          <w:shd w:val="clear" w:color="auto" w:fill="FFFFFF"/>
        </w:rPr>
        <w:t>those living in deprived areas are likely to experience fewer of the positive benefits that place can offer. They are also more likely to suffer the consequences of poor physical environments</w:t>
      </w:r>
      <w:r w:rsidRPr="009B76C3">
        <w:rPr>
          <w:rFonts w:ascii="Arial" w:hAnsi="Arial" w:cs="Arial"/>
          <w:sz w:val="24"/>
          <w:szCs w:val="24"/>
        </w:rPr>
        <w:t>.</w:t>
      </w:r>
      <w:r w:rsidR="009B76C3" w:rsidRPr="009B76C3">
        <w:fldChar w:fldCharType="begin"/>
      </w:r>
      <w:r w:rsidR="009B76C3" w:rsidRPr="009B76C3">
        <w:instrText xml:space="preserve"> REF _Ref5354810 \r \h  \* MERGEFORMAT </w:instrText>
      </w:r>
      <w:r w:rsidR="009B76C3" w:rsidRPr="009B76C3">
        <w:fldChar w:fldCharType="separate"/>
      </w:r>
      <w:r w:rsidR="00BF3B99" w:rsidRPr="009B76C3">
        <w:t>4</w:t>
      </w:r>
      <w:r w:rsidR="009B76C3" w:rsidRPr="009B76C3">
        <w:fldChar w:fldCharType="end"/>
      </w:r>
      <w:r w:rsidRPr="009B76C3">
        <w:rPr>
          <w:rFonts w:ascii="Arial" w:hAnsi="Arial" w:cs="Arial"/>
          <w:sz w:val="24"/>
          <w:szCs w:val="24"/>
          <w:vertAlign w:val="superscript"/>
        </w:rPr>
        <w:t xml:space="preserve"> </w:t>
      </w:r>
      <w:r w:rsidRPr="009B76C3">
        <w:rPr>
          <w:rFonts w:ascii="Arial" w:hAnsi="Arial" w:cs="Arial"/>
          <w:sz w:val="24"/>
          <w:szCs w:val="24"/>
        </w:rPr>
        <w:t>It is important to note that inequalities</w:t>
      </w:r>
      <w:r w:rsidR="002B4E86" w:rsidRPr="009B76C3">
        <w:rPr>
          <w:rFonts w:ascii="Arial" w:hAnsi="Arial" w:cs="Arial"/>
          <w:sz w:val="24"/>
          <w:szCs w:val="24"/>
        </w:rPr>
        <w:t xml:space="preserve"> do not only affect the most deprived communities and </w:t>
      </w:r>
      <w:r w:rsidRPr="009B76C3">
        <w:rPr>
          <w:rFonts w:ascii="Arial" w:hAnsi="Arial" w:cs="Arial"/>
          <w:sz w:val="24"/>
          <w:szCs w:val="24"/>
        </w:rPr>
        <w:t xml:space="preserve">hard pressed </w:t>
      </w:r>
      <w:r w:rsidR="002B4E86" w:rsidRPr="009B76C3">
        <w:rPr>
          <w:rFonts w:ascii="Arial" w:hAnsi="Arial" w:cs="Arial"/>
          <w:sz w:val="24"/>
          <w:szCs w:val="24"/>
        </w:rPr>
        <w:t>individuals. For almost every health indicator there is a clear gradient</w:t>
      </w:r>
      <w:r w:rsidRPr="009B76C3">
        <w:rPr>
          <w:rFonts w:ascii="Arial" w:hAnsi="Arial" w:cs="Arial"/>
          <w:sz w:val="24"/>
          <w:szCs w:val="24"/>
        </w:rPr>
        <w:t xml:space="preserve"> across the population</w:t>
      </w:r>
      <w:r w:rsidR="002B4E86" w:rsidRPr="009B76C3">
        <w:rPr>
          <w:rFonts w:ascii="Arial" w:hAnsi="Arial" w:cs="Arial"/>
          <w:sz w:val="24"/>
          <w:szCs w:val="24"/>
        </w:rPr>
        <w:t>, showing poorer health</w:t>
      </w:r>
      <w:r w:rsidRPr="009B76C3">
        <w:rPr>
          <w:rFonts w:ascii="Arial" w:hAnsi="Arial" w:cs="Arial"/>
          <w:sz w:val="24"/>
          <w:szCs w:val="24"/>
        </w:rPr>
        <w:t xml:space="preserve"> as people are impacted by restricted income and fewer material resources</w:t>
      </w:r>
      <w:r w:rsidR="002B4E86" w:rsidRPr="009B76C3">
        <w:rPr>
          <w:rFonts w:ascii="Arial" w:hAnsi="Arial" w:cs="Arial"/>
          <w:sz w:val="24"/>
          <w:szCs w:val="24"/>
        </w:rPr>
        <w:t xml:space="preserve">. Health inequalities are also caused by other factors such as ethnicity, disability, gender, </w:t>
      </w:r>
      <w:r w:rsidR="006F7576" w:rsidRPr="009B76C3">
        <w:rPr>
          <w:rFonts w:ascii="Arial" w:hAnsi="Arial" w:cs="Arial"/>
          <w:sz w:val="24"/>
          <w:szCs w:val="24"/>
        </w:rPr>
        <w:t>sexual orientation, age and sex. The experience of living in a particular place may vary as a consequence of these other factors</w:t>
      </w:r>
      <w:r w:rsidR="002B4E86" w:rsidRPr="009B76C3">
        <w:rPr>
          <w:rFonts w:ascii="Arial" w:hAnsi="Arial" w:cs="Arial"/>
          <w:sz w:val="24"/>
          <w:szCs w:val="24"/>
        </w:rPr>
        <w:t xml:space="preserve">.  </w:t>
      </w:r>
    </w:p>
    <w:p w14:paraId="5C7DA442" w14:textId="77777777" w:rsidR="00645AE7" w:rsidRPr="009B76C3" w:rsidRDefault="00645AE7" w:rsidP="00645AE7">
      <w:pPr>
        <w:pStyle w:val="ListParagraph"/>
        <w:rPr>
          <w:rFonts w:ascii="Arial" w:hAnsi="Arial" w:cs="Arial"/>
          <w:sz w:val="24"/>
          <w:szCs w:val="24"/>
        </w:rPr>
      </w:pPr>
    </w:p>
    <w:p w14:paraId="5C7DA443" w14:textId="77777777" w:rsidR="00DD5629" w:rsidRPr="009B76C3" w:rsidRDefault="00DD5629" w:rsidP="00DD5629">
      <w:pPr>
        <w:pStyle w:val="ListParagraph"/>
        <w:ind w:left="360"/>
        <w:rPr>
          <w:rFonts w:ascii="Arial" w:hAnsi="Arial" w:cs="Arial"/>
          <w:b/>
          <w:sz w:val="24"/>
          <w:szCs w:val="24"/>
        </w:rPr>
      </w:pPr>
      <w:r w:rsidRPr="009B76C3">
        <w:rPr>
          <w:rFonts w:ascii="Arial" w:hAnsi="Arial" w:cs="Arial"/>
          <w:b/>
          <w:sz w:val="24"/>
          <w:szCs w:val="24"/>
        </w:rPr>
        <w:t>Environmental Sustainability</w:t>
      </w:r>
      <w:r w:rsidR="00DE5220" w:rsidRPr="009B76C3">
        <w:rPr>
          <w:rFonts w:ascii="Arial" w:hAnsi="Arial" w:cs="Arial"/>
          <w:b/>
          <w:sz w:val="24"/>
          <w:szCs w:val="24"/>
        </w:rPr>
        <w:t xml:space="preserve"> and Green Infrastructure</w:t>
      </w:r>
    </w:p>
    <w:p w14:paraId="5C7DA444" w14:textId="77777777" w:rsidR="009247BE" w:rsidRPr="009B76C3" w:rsidRDefault="00D91954" w:rsidP="0024111F">
      <w:pPr>
        <w:pStyle w:val="ListParagraph"/>
        <w:numPr>
          <w:ilvl w:val="1"/>
          <w:numId w:val="29"/>
        </w:numPr>
        <w:rPr>
          <w:rFonts w:ascii="Arial" w:hAnsi="Arial" w:cs="Arial"/>
          <w:sz w:val="24"/>
          <w:szCs w:val="24"/>
        </w:rPr>
      </w:pPr>
      <w:r w:rsidRPr="009B76C3">
        <w:rPr>
          <w:rFonts w:ascii="Arial" w:hAnsi="Arial" w:cs="Arial"/>
          <w:sz w:val="24"/>
          <w:szCs w:val="24"/>
        </w:rPr>
        <w:t xml:space="preserve">Human health is closely interlinked with the </w:t>
      </w:r>
      <w:r w:rsidR="00BD46FB" w:rsidRPr="009B76C3">
        <w:rPr>
          <w:rFonts w:ascii="Arial" w:hAnsi="Arial" w:cs="Arial"/>
          <w:sz w:val="24"/>
          <w:szCs w:val="24"/>
        </w:rPr>
        <w:t>‘</w:t>
      </w:r>
      <w:r w:rsidRPr="009B76C3">
        <w:rPr>
          <w:rFonts w:ascii="Arial" w:hAnsi="Arial" w:cs="Arial"/>
          <w:sz w:val="24"/>
          <w:szCs w:val="24"/>
        </w:rPr>
        <w:t>health</w:t>
      </w:r>
      <w:r w:rsidR="00BD46FB" w:rsidRPr="009B76C3">
        <w:rPr>
          <w:rFonts w:ascii="Arial" w:hAnsi="Arial" w:cs="Arial"/>
          <w:sz w:val="24"/>
          <w:szCs w:val="24"/>
        </w:rPr>
        <w:t>’</w:t>
      </w:r>
      <w:r w:rsidR="001B35BE" w:rsidRPr="009B76C3">
        <w:rPr>
          <w:rFonts w:ascii="Arial" w:hAnsi="Arial" w:cs="Arial"/>
          <w:sz w:val="24"/>
          <w:szCs w:val="24"/>
        </w:rPr>
        <w:t xml:space="preserve"> of the planet. W</w:t>
      </w:r>
      <w:r w:rsidRPr="009B76C3">
        <w:rPr>
          <w:rFonts w:ascii="Arial" w:hAnsi="Arial" w:cs="Arial"/>
          <w:sz w:val="24"/>
          <w:szCs w:val="24"/>
        </w:rPr>
        <w:t xml:space="preserve">e are now living in a time where natural systems and resources </w:t>
      </w:r>
      <w:r w:rsidR="00BD46FB" w:rsidRPr="009B76C3">
        <w:rPr>
          <w:rFonts w:ascii="Arial" w:hAnsi="Arial" w:cs="Arial"/>
          <w:sz w:val="24"/>
          <w:szCs w:val="24"/>
        </w:rPr>
        <w:t xml:space="preserve">on which human health depends </w:t>
      </w:r>
      <w:r w:rsidRPr="009B76C3">
        <w:rPr>
          <w:rFonts w:ascii="Arial" w:hAnsi="Arial" w:cs="Arial"/>
          <w:sz w:val="24"/>
          <w:szCs w:val="24"/>
        </w:rPr>
        <w:t>have been degraded to an unprecedented level</w:t>
      </w:r>
      <w:r w:rsidR="009247BE" w:rsidRPr="009B76C3">
        <w:rPr>
          <w:rFonts w:ascii="Arial" w:hAnsi="Arial" w:cs="Arial"/>
          <w:sz w:val="24"/>
          <w:szCs w:val="24"/>
        </w:rPr>
        <w:t>.</w:t>
      </w:r>
      <w:r w:rsidRPr="009B76C3">
        <w:rPr>
          <w:rFonts w:ascii="Arial" w:hAnsi="Arial" w:cs="Arial"/>
          <w:sz w:val="24"/>
          <w:szCs w:val="24"/>
        </w:rPr>
        <w:t xml:space="preserve"> </w:t>
      </w:r>
      <w:r w:rsidR="009247BE" w:rsidRPr="009B76C3">
        <w:rPr>
          <w:rFonts w:ascii="Arial" w:hAnsi="Arial" w:cs="Arial"/>
          <w:sz w:val="24"/>
          <w:szCs w:val="24"/>
        </w:rPr>
        <w:t>T</w:t>
      </w:r>
      <w:r w:rsidRPr="009B76C3">
        <w:rPr>
          <w:rFonts w:ascii="Arial" w:hAnsi="Arial" w:cs="Arial"/>
          <w:sz w:val="24"/>
          <w:szCs w:val="24"/>
        </w:rPr>
        <w:t>he impacts of climate change, biodiversity loss and pollution threate</w:t>
      </w:r>
      <w:r w:rsidR="009247BE" w:rsidRPr="009B76C3">
        <w:rPr>
          <w:rFonts w:ascii="Arial" w:hAnsi="Arial" w:cs="Arial"/>
          <w:sz w:val="24"/>
          <w:szCs w:val="24"/>
        </w:rPr>
        <w:t>n</w:t>
      </w:r>
      <w:r w:rsidRPr="009B76C3">
        <w:rPr>
          <w:rFonts w:ascii="Arial" w:hAnsi="Arial" w:cs="Arial"/>
          <w:sz w:val="24"/>
          <w:szCs w:val="24"/>
        </w:rPr>
        <w:t xml:space="preserve"> to undermine many of the public health gains of</w:t>
      </w:r>
      <w:r w:rsidR="00BD46FB" w:rsidRPr="009B76C3">
        <w:rPr>
          <w:rFonts w:ascii="Arial" w:hAnsi="Arial" w:cs="Arial"/>
          <w:sz w:val="24"/>
          <w:szCs w:val="24"/>
        </w:rPr>
        <w:t xml:space="preserve"> recent times</w:t>
      </w:r>
      <w:r w:rsidRPr="009B76C3">
        <w:rPr>
          <w:rFonts w:ascii="Arial" w:hAnsi="Arial" w:cs="Arial"/>
          <w:sz w:val="24"/>
          <w:szCs w:val="24"/>
        </w:rPr>
        <w:t>.</w:t>
      </w:r>
      <w:r w:rsidR="009B76C3" w:rsidRPr="009B76C3">
        <w:fldChar w:fldCharType="begin"/>
      </w:r>
      <w:r w:rsidR="009B76C3" w:rsidRPr="009B76C3">
        <w:instrText xml:space="preserve"> REF _Ref9000145 \r \h  \* MERGEFORMAT </w:instrText>
      </w:r>
      <w:r w:rsidR="009B76C3" w:rsidRPr="009B76C3">
        <w:fldChar w:fldCharType="separate"/>
      </w:r>
      <w:r w:rsidR="00BF3B99" w:rsidRPr="009B76C3">
        <w:t>5</w:t>
      </w:r>
      <w:r w:rsidR="009B76C3" w:rsidRPr="009B76C3">
        <w:fldChar w:fldCharType="end"/>
      </w:r>
      <w:r w:rsidRPr="009B76C3">
        <w:rPr>
          <w:rFonts w:ascii="Arial" w:hAnsi="Arial" w:cs="Arial"/>
          <w:sz w:val="20"/>
          <w:szCs w:val="24"/>
          <w:vertAlign w:val="superscript"/>
        </w:rPr>
        <w:t xml:space="preserve"> </w:t>
      </w:r>
    </w:p>
    <w:p w14:paraId="5C7DA445" w14:textId="77777777" w:rsidR="009247BE" w:rsidRPr="009B76C3" w:rsidRDefault="009247BE" w:rsidP="009247BE">
      <w:pPr>
        <w:pStyle w:val="ListParagraph"/>
        <w:rPr>
          <w:rFonts w:ascii="Arial" w:hAnsi="Arial" w:cs="Arial"/>
          <w:sz w:val="24"/>
          <w:szCs w:val="24"/>
          <w:highlight w:val="yellow"/>
        </w:rPr>
      </w:pPr>
    </w:p>
    <w:p w14:paraId="5C7DA446" w14:textId="77777777" w:rsidR="00645AE7" w:rsidRPr="009B76C3" w:rsidRDefault="00D91954" w:rsidP="0024111F">
      <w:pPr>
        <w:pStyle w:val="ListParagraph"/>
        <w:numPr>
          <w:ilvl w:val="1"/>
          <w:numId w:val="29"/>
        </w:numPr>
        <w:rPr>
          <w:rFonts w:ascii="Arial" w:hAnsi="Arial" w:cs="Arial"/>
          <w:sz w:val="24"/>
          <w:szCs w:val="24"/>
        </w:rPr>
      </w:pPr>
      <w:r w:rsidRPr="009B76C3">
        <w:rPr>
          <w:rFonts w:ascii="Arial" w:hAnsi="Arial" w:cs="Arial"/>
          <w:sz w:val="24"/>
          <w:szCs w:val="24"/>
        </w:rPr>
        <w:t xml:space="preserve">Many of the interventions to address environmental sustainability challenges have a positive impact on </w:t>
      </w:r>
      <w:r w:rsidR="00351599" w:rsidRPr="009B76C3">
        <w:rPr>
          <w:rFonts w:ascii="Arial" w:hAnsi="Arial" w:cs="Arial"/>
          <w:sz w:val="24"/>
          <w:szCs w:val="24"/>
        </w:rPr>
        <w:t xml:space="preserve">place and </w:t>
      </w:r>
      <w:r w:rsidR="00292734" w:rsidRPr="009B76C3">
        <w:rPr>
          <w:rFonts w:ascii="Arial" w:hAnsi="Arial" w:cs="Arial"/>
          <w:sz w:val="24"/>
          <w:szCs w:val="24"/>
        </w:rPr>
        <w:t xml:space="preserve">population </w:t>
      </w:r>
      <w:r w:rsidR="006D2521" w:rsidRPr="009B76C3">
        <w:rPr>
          <w:rFonts w:ascii="Arial" w:hAnsi="Arial" w:cs="Arial"/>
          <w:sz w:val="24"/>
          <w:szCs w:val="24"/>
        </w:rPr>
        <w:t>health</w:t>
      </w:r>
      <w:r w:rsidR="00292734" w:rsidRPr="009B76C3">
        <w:rPr>
          <w:rFonts w:ascii="Arial" w:hAnsi="Arial" w:cs="Arial"/>
          <w:sz w:val="24"/>
          <w:szCs w:val="24"/>
        </w:rPr>
        <w:t>. For example,</w:t>
      </w:r>
      <w:r w:rsidR="00BD46FB" w:rsidRPr="009B76C3">
        <w:rPr>
          <w:rFonts w:ascii="Arial" w:hAnsi="Arial" w:cs="Arial"/>
          <w:sz w:val="24"/>
          <w:szCs w:val="24"/>
        </w:rPr>
        <w:t xml:space="preserve"> </w:t>
      </w:r>
      <w:r w:rsidR="00351599" w:rsidRPr="009B76C3">
        <w:rPr>
          <w:rFonts w:ascii="Arial" w:hAnsi="Arial" w:cs="Arial"/>
          <w:sz w:val="24"/>
          <w:szCs w:val="24"/>
        </w:rPr>
        <w:t xml:space="preserve">improving cycling infrastructure, increases </w:t>
      </w:r>
      <w:r w:rsidR="00BD46FB" w:rsidRPr="009B76C3">
        <w:rPr>
          <w:rFonts w:ascii="Arial" w:hAnsi="Arial" w:cs="Arial"/>
          <w:sz w:val="24"/>
          <w:szCs w:val="24"/>
        </w:rPr>
        <w:t>active travel</w:t>
      </w:r>
      <w:r w:rsidR="00351599" w:rsidRPr="009B76C3">
        <w:rPr>
          <w:rFonts w:ascii="Arial" w:hAnsi="Arial" w:cs="Arial"/>
          <w:sz w:val="24"/>
          <w:szCs w:val="24"/>
        </w:rPr>
        <w:t xml:space="preserve"> </w:t>
      </w:r>
      <w:r w:rsidR="00292734" w:rsidRPr="009B76C3">
        <w:rPr>
          <w:rFonts w:ascii="Arial" w:hAnsi="Arial" w:cs="Arial"/>
          <w:sz w:val="24"/>
          <w:szCs w:val="24"/>
        </w:rPr>
        <w:t xml:space="preserve">benefiting through </w:t>
      </w:r>
      <w:r w:rsidR="00351599" w:rsidRPr="009B76C3">
        <w:rPr>
          <w:rFonts w:ascii="Arial" w:hAnsi="Arial" w:cs="Arial"/>
          <w:sz w:val="24"/>
          <w:szCs w:val="24"/>
        </w:rPr>
        <w:t>reduc</w:t>
      </w:r>
      <w:r w:rsidR="00292734" w:rsidRPr="009B76C3">
        <w:rPr>
          <w:rFonts w:ascii="Arial" w:hAnsi="Arial" w:cs="Arial"/>
          <w:sz w:val="24"/>
          <w:szCs w:val="24"/>
        </w:rPr>
        <w:t>tion of</w:t>
      </w:r>
      <w:r w:rsidR="00351599" w:rsidRPr="009B76C3">
        <w:rPr>
          <w:rFonts w:ascii="Arial" w:hAnsi="Arial" w:cs="Arial"/>
          <w:sz w:val="24"/>
          <w:szCs w:val="24"/>
        </w:rPr>
        <w:t xml:space="preserve"> emissions and</w:t>
      </w:r>
      <w:r w:rsidR="00BD46FB" w:rsidRPr="009B76C3">
        <w:rPr>
          <w:rFonts w:ascii="Arial" w:hAnsi="Arial" w:cs="Arial"/>
          <w:sz w:val="24"/>
          <w:szCs w:val="24"/>
        </w:rPr>
        <w:t xml:space="preserve"> </w:t>
      </w:r>
      <w:r w:rsidR="00351599" w:rsidRPr="009B76C3">
        <w:rPr>
          <w:rFonts w:ascii="Arial" w:hAnsi="Arial" w:cs="Arial"/>
          <w:sz w:val="24"/>
          <w:szCs w:val="24"/>
        </w:rPr>
        <w:t>increas</w:t>
      </w:r>
      <w:r w:rsidR="00292734" w:rsidRPr="009B76C3">
        <w:rPr>
          <w:rFonts w:ascii="Arial" w:hAnsi="Arial" w:cs="Arial"/>
          <w:sz w:val="24"/>
          <w:szCs w:val="24"/>
        </w:rPr>
        <w:t>ing</w:t>
      </w:r>
      <w:r w:rsidR="00BD46FB" w:rsidRPr="009B76C3">
        <w:rPr>
          <w:rFonts w:ascii="Arial" w:hAnsi="Arial" w:cs="Arial"/>
          <w:sz w:val="24"/>
          <w:szCs w:val="24"/>
        </w:rPr>
        <w:t xml:space="preserve"> physical activity</w:t>
      </w:r>
      <w:r w:rsidRPr="009B76C3">
        <w:rPr>
          <w:rFonts w:ascii="Arial" w:hAnsi="Arial" w:cs="Arial"/>
          <w:sz w:val="24"/>
          <w:szCs w:val="24"/>
        </w:rPr>
        <w:t xml:space="preserve">. </w:t>
      </w:r>
      <w:r w:rsidR="00292734" w:rsidRPr="009B76C3">
        <w:rPr>
          <w:rFonts w:ascii="Arial" w:hAnsi="Arial" w:cs="Arial"/>
          <w:sz w:val="24"/>
          <w:szCs w:val="24"/>
        </w:rPr>
        <w:t>There is a strong argument to support the inclusion of e</w:t>
      </w:r>
      <w:r w:rsidRPr="009B76C3">
        <w:rPr>
          <w:rFonts w:ascii="Arial" w:hAnsi="Arial" w:cs="Arial"/>
          <w:sz w:val="24"/>
          <w:szCs w:val="24"/>
        </w:rPr>
        <w:t xml:space="preserve">nvironmental sustainability </w:t>
      </w:r>
      <w:r w:rsidR="00292734" w:rsidRPr="009B76C3">
        <w:rPr>
          <w:rFonts w:ascii="Arial" w:hAnsi="Arial" w:cs="Arial"/>
          <w:sz w:val="24"/>
          <w:szCs w:val="24"/>
        </w:rPr>
        <w:t xml:space="preserve">as </w:t>
      </w:r>
      <w:r w:rsidRPr="009B76C3">
        <w:rPr>
          <w:rFonts w:ascii="Arial" w:hAnsi="Arial" w:cs="Arial"/>
          <w:sz w:val="24"/>
          <w:szCs w:val="24"/>
        </w:rPr>
        <w:t xml:space="preserve">a cross-cutting theme through all </w:t>
      </w:r>
      <w:r w:rsidR="006D2521" w:rsidRPr="009B76C3">
        <w:rPr>
          <w:rFonts w:ascii="Arial" w:hAnsi="Arial" w:cs="Arial"/>
          <w:sz w:val="24"/>
          <w:szCs w:val="24"/>
        </w:rPr>
        <w:t xml:space="preserve">policy areas involving </w:t>
      </w:r>
      <w:r w:rsidR="00351599" w:rsidRPr="009B76C3">
        <w:rPr>
          <w:rFonts w:ascii="Arial" w:hAnsi="Arial" w:cs="Arial"/>
          <w:sz w:val="24"/>
          <w:szCs w:val="24"/>
        </w:rPr>
        <w:lastRenderedPageBreak/>
        <w:t xml:space="preserve">place </w:t>
      </w:r>
      <w:r w:rsidR="00292734" w:rsidRPr="009B76C3">
        <w:rPr>
          <w:rFonts w:ascii="Arial" w:hAnsi="Arial" w:cs="Arial"/>
          <w:sz w:val="24"/>
          <w:szCs w:val="24"/>
        </w:rPr>
        <w:t>and population health.</w:t>
      </w:r>
      <w:r w:rsidRPr="009B76C3">
        <w:rPr>
          <w:rFonts w:ascii="Arial" w:hAnsi="Arial" w:cs="Arial"/>
          <w:sz w:val="24"/>
          <w:szCs w:val="24"/>
        </w:rPr>
        <w:t xml:space="preserve"> </w:t>
      </w:r>
      <w:r w:rsidR="00292734" w:rsidRPr="009B76C3">
        <w:rPr>
          <w:rFonts w:ascii="Arial" w:hAnsi="Arial" w:cs="Arial"/>
          <w:sz w:val="24"/>
          <w:szCs w:val="24"/>
        </w:rPr>
        <w:t>T</w:t>
      </w:r>
      <w:r w:rsidR="0005065F" w:rsidRPr="009B76C3">
        <w:rPr>
          <w:rFonts w:ascii="Arial" w:eastAsia="Arial" w:hAnsi="Arial" w:cs="Arial"/>
          <w:sz w:val="24"/>
          <w:szCs w:val="24"/>
        </w:rPr>
        <w:t xml:space="preserve">he environmental costs and benefits of any public health intervention </w:t>
      </w:r>
      <w:r w:rsidR="00292734" w:rsidRPr="009B76C3">
        <w:rPr>
          <w:rFonts w:ascii="Arial" w:eastAsia="Arial" w:hAnsi="Arial" w:cs="Arial"/>
          <w:sz w:val="24"/>
          <w:szCs w:val="24"/>
        </w:rPr>
        <w:t>should be considered to ensure that those which are most sustainable are</w:t>
      </w:r>
      <w:r w:rsidR="006D2521" w:rsidRPr="009B76C3">
        <w:rPr>
          <w:rFonts w:ascii="Arial" w:eastAsia="Arial" w:hAnsi="Arial" w:cs="Arial"/>
          <w:sz w:val="24"/>
          <w:szCs w:val="24"/>
        </w:rPr>
        <w:t xml:space="preserve"> chosen whenever possible</w:t>
      </w:r>
      <w:r w:rsidR="00292734" w:rsidRPr="009B76C3">
        <w:rPr>
          <w:rFonts w:ascii="Arial" w:eastAsia="Arial" w:hAnsi="Arial" w:cs="Arial"/>
          <w:sz w:val="24"/>
          <w:szCs w:val="24"/>
        </w:rPr>
        <w:t xml:space="preserve">. </w:t>
      </w:r>
      <w:r w:rsidR="005A32C9" w:rsidRPr="009B76C3">
        <w:rPr>
          <w:rFonts w:ascii="Arial" w:hAnsi="Arial" w:cs="Arial"/>
          <w:sz w:val="24"/>
          <w:szCs w:val="24"/>
        </w:rPr>
        <w:t xml:space="preserve">The solutions are not straightforward and require interdisciplinary thinking, working and collaboration. </w:t>
      </w:r>
    </w:p>
    <w:p w14:paraId="5C7DA447" w14:textId="77777777" w:rsidR="001A786D" w:rsidRPr="009B76C3" w:rsidRDefault="001A786D" w:rsidP="001A786D">
      <w:pPr>
        <w:pStyle w:val="ListParagraph"/>
        <w:rPr>
          <w:rFonts w:ascii="Arial" w:hAnsi="Arial" w:cs="Arial"/>
          <w:sz w:val="24"/>
          <w:szCs w:val="24"/>
        </w:rPr>
      </w:pPr>
    </w:p>
    <w:p w14:paraId="5C7DA448" w14:textId="77777777" w:rsidR="000034E4" w:rsidRPr="009B76C3" w:rsidRDefault="001A786D" w:rsidP="0024111F">
      <w:pPr>
        <w:pStyle w:val="ListParagraph"/>
        <w:numPr>
          <w:ilvl w:val="1"/>
          <w:numId w:val="29"/>
        </w:numPr>
        <w:rPr>
          <w:rFonts w:ascii="Arial" w:hAnsi="Arial" w:cs="Arial"/>
          <w:sz w:val="24"/>
          <w:szCs w:val="24"/>
        </w:rPr>
      </w:pPr>
      <w:r w:rsidRPr="009B76C3">
        <w:rPr>
          <w:rFonts w:ascii="Arial" w:hAnsi="Arial" w:cs="Arial"/>
          <w:sz w:val="24"/>
          <w:szCs w:val="24"/>
        </w:rPr>
        <w:t>In order to achieve the step-change improvement in the health of our communities and reduce the burden of preventable ill-health it is important that decisions in all policy areas are designed to support good health and wellbeing</w:t>
      </w:r>
      <w:r w:rsidR="00BD46FB" w:rsidRPr="009B76C3">
        <w:rPr>
          <w:rFonts w:ascii="Arial" w:hAnsi="Arial" w:cs="Arial"/>
          <w:sz w:val="24"/>
          <w:szCs w:val="24"/>
        </w:rPr>
        <w:t>, whilst also considering the impact on environmental sustainability</w:t>
      </w:r>
      <w:r w:rsidRPr="009B76C3">
        <w:rPr>
          <w:rFonts w:ascii="Arial" w:hAnsi="Arial" w:cs="Arial"/>
          <w:sz w:val="24"/>
          <w:szCs w:val="24"/>
        </w:rPr>
        <w:t>. However, the current legislative and policy landscape is cluttered and hard to navigate. This has restricted the ability of local collaborative efforts although there are examples of good practice within Scotland</w:t>
      </w:r>
      <w:r w:rsidR="000034E4" w:rsidRPr="009B76C3">
        <w:rPr>
          <w:rFonts w:ascii="Arial" w:hAnsi="Arial" w:cs="Arial"/>
          <w:sz w:val="24"/>
          <w:szCs w:val="24"/>
        </w:rPr>
        <w:t>.</w:t>
      </w:r>
      <w:r w:rsidR="009B76C3" w:rsidRPr="009B76C3">
        <w:fldChar w:fldCharType="begin"/>
      </w:r>
      <w:r w:rsidR="009B76C3" w:rsidRPr="009B76C3">
        <w:instrText xml:space="preserve"> REF _Ref5882089 \r \h  \* MERGEFORMAT </w:instrText>
      </w:r>
      <w:r w:rsidR="009B76C3" w:rsidRPr="009B76C3">
        <w:fldChar w:fldCharType="separate"/>
      </w:r>
      <w:r w:rsidR="0073051F" w:rsidRPr="009B76C3">
        <w:t>6</w:t>
      </w:r>
      <w:r w:rsidR="009B76C3" w:rsidRPr="009B76C3">
        <w:fldChar w:fldCharType="end"/>
      </w:r>
      <w:r w:rsidR="00BF3B99" w:rsidRPr="009B76C3">
        <w:rPr>
          <w:rFonts w:ascii="Arial" w:hAnsi="Arial" w:cs="Arial"/>
          <w:sz w:val="24"/>
          <w:szCs w:val="24"/>
        </w:rPr>
        <w:t xml:space="preserve"> </w:t>
      </w:r>
    </w:p>
    <w:p w14:paraId="5C7DA449" w14:textId="77777777" w:rsidR="00DE5220" w:rsidRPr="009B76C3" w:rsidRDefault="00DE5220" w:rsidP="00DE5220">
      <w:pPr>
        <w:pStyle w:val="ListParagraph"/>
        <w:rPr>
          <w:rFonts w:ascii="Arial" w:hAnsi="Arial" w:cs="Arial"/>
          <w:sz w:val="24"/>
          <w:szCs w:val="24"/>
        </w:rPr>
      </w:pPr>
    </w:p>
    <w:p w14:paraId="5C7DA44A" w14:textId="77777777" w:rsidR="00DE5220" w:rsidRPr="009B76C3" w:rsidRDefault="00DE5220" w:rsidP="00DE5220">
      <w:pPr>
        <w:pStyle w:val="ListParagraph"/>
        <w:ind w:left="360"/>
        <w:rPr>
          <w:rFonts w:ascii="Arial" w:hAnsi="Arial" w:cs="Arial"/>
          <w:b/>
          <w:sz w:val="24"/>
          <w:szCs w:val="24"/>
        </w:rPr>
      </w:pPr>
      <w:r w:rsidRPr="009B76C3">
        <w:rPr>
          <w:rFonts w:ascii="Arial" w:hAnsi="Arial" w:cs="Arial"/>
          <w:b/>
          <w:sz w:val="24"/>
          <w:szCs w:val="24"/>
        </w:rPr>
        <w:t>Environmental Health Hazards</w:t>
      </w:r>
    </w:p>
    <w:p w14:paraId="5C7DA44B" w14:textId="77777777" w:rsidR="006478FF" w:rsidRPr="009B76C3" w:rsidRDefault="006478FF" w:rsidP="0024111F">
      <w:pPr>
        <w:numPr>
          <w:ilvl w:val="1"/>
          <w:numId w:val="29"/>
        </w:numPr>
        <w:ind w:left="788" w:hanging="431"/>
        <w:rPr>
          <w:rFonts w:cs="Arial"/>
        </w:rPr>
      </w:pPr>
      <w:r w:rsidRPr="009B76C3">
        <w:rPr>
          <w:rFonts w:cs="Arial"/>
        </w:rPr>
        <w:t>Environmental exposures which have an adverse impact on health</w:t>
      </w:r>
      <w:r w:rsidR="00E10C41" w:rsidRPr="009B76C3">
        <w:rPr>
          <w:rFonts w:cs="Arial"/>
        </w:rPr>
        <w:t xml:space="preserve"> are</w:t>
      </w:r>
      <w:r w:rsidRPr="009B76C3">
        <w:rPr>
          <w:rFonts w:cs="Arial"/>
        </w:rPr>
        <w:t xml:space="preserve"> one of </w:t>
      </w:r>
      <w:r w:rsidR="00E10C41" w:rsidRPr="009B76C3">
        <w:rPr>
          <w:rFonts w:cs="Arial"/>
        </w:rPr>
        <w:t xml:space="preserve">the </w:t>
      </w:r>
      <w:r w:rsidRPr="009B76C3">
        <w:rPr>
          <w:rFonts w:cs="Arial"/>
        </w:rPr>
        <w:t>main priorities for health protection in Scotland.</w:t>
      </w:r>
      <w:r w:rsidR="00E10C41" w:rsidRPr="009B76C3">
        <w:rPr>
          <w:rFonts w:cs="Arial"/>
        </w:rPr>
        <w:t xml:space="preserve"> There is an existing shared obligation for Local Authorities and NHS Boards is to produce a Joint Health Protection Plan (JHPP) providing an overview of health protection (communicable disease and Environmental Health) priorities, provision and preparedness for the NHS Board area. The JHPP provides a mechanism for Directors of Public Health to take forward local priorities about environmental health hazards as well as national priorities such as the production of joint air quality action plans. Guidance on the content of joint health protection plans has been published by the Scottish Government</w:t>
      </w:r>
    </w:p>
    <w:p w14:paraId="5C7DA44C" w14:textId="77777777" w:rsidR="00464218" w:rsidRPr="009B76C3" w:rsidRDefault="00464218" w:rsidP="00464218">
      <w:pPr>
        <w:ind w:left="788"/>
        <w:rPr>
          <w:rFonts w:cs="Arial"/>
        </w:rPr>
      </w:pPr>
    </w:p>
    <w:p w14:paraId="5C7DA44D" w14:textId="77777777" w:rsidR="00DE5220" w:rsidRPr="009B76C3" w:rsidRDefault="00464218" w:rsidP="0024111F">
      <w:pPr>
        <w:pStyle w:val="ListParagraph"/>
        <w:numPr>
          <w:ilvl w:val="1"/>
          <w:numId w:val="29"/>
        </w:numPr>
        <w:rPr>
          <w:rFonts w:ascii="Arial" w:hAnsi="Arial" w:cs="Arial"/>
          <w:sz w:val="24"/>
          <w:szCs w:val="24"/>
        </w:rPr>
      </w:pPr>
      <w:r w:rsidRPr="009B76C3">
        <w:rPr>
          <w:rFonts w:ascii="Arial" w:hAnsi="Arial" w:cs="Arial"/>
          <w:sz w:val="24"/>
          <w:szCs w:val="24"/>
        </w:rPr>
        <w:t>Local Directors of Public Health also have an opportunity to raise awareness about the importance of preparedness for resilience to effects of adverse weather, which are projected to become more frequent across Scotland as a result of climate change.</w:t>
      </w:r>
    </w:p>
    <w:p w14:paraId="5C7DA44E" w14:textId="77777777" w:rsidR="00F40A26" w:rsidRPr="009B76C3" w:rsidRDefault="00F40A26" w:rsidP="00A51CFB">
      <w:pPr>
        <w:rPr>
          <w:rFonts w:cs="Arial"/>
        </w:rPr>
      </w:pPr>
    </w:p>
    <w:p w14:paraId="5C7DA44F" w14:textId="77777777" w:rsidR="0023689B" w:rsidRPr="009B76C3" w:rsidRDefault="0023689B" w:rsidP="00A51CFB">
      <w:pPr>
        <w:rPr>
          <w:rFonts w:cs="Arial"/>
          <w:b/>
          <w:u w:val="single"/>
        </w:rPr>
      </w:pPr>
    </w:p>
    <w:p w14:paraId="5C7DA450" w14:textId="77777777" w:rsidR="00A51CFB" w:rsidRPr="009B76C3" w:rsidRDefault="00A51CFB" w:rsidP="0024111F">
      <w:pPr>
        <w:pStyle w:val="Heading1"/>
        <w:numPr>
          <w:ilvl w:val="0"/>
          <w:numId w:val="29"/>
        </w:numPr>
      </w:pPr>
      <w:r w:rsidRPr="009B76C3">
        <w:t>A</w:t>
      </w:r>
      <w:r w:rsidR="00757F88" w:rsidRPr="009B76C3">
        <w:t>ssessment</w:t>
      </w:r>
    </w:p>
    <w:p w14:paraId="5C7DA451" w14:textId="77777777" w:rsidR="00E0019C" w:rsidRPr="009B76C3" w:rsidRDefault="00B850BE" w:rsidP="0024111F">
      <w:pPr>
        <w:pStyle w:val="ListParagraph"/>
        <w:numPr>
          <w:ilvl w:val="1"/>
          <w:numId w:val="29"/>
        </w:numPr>
        <w:rPr>
          <w:rFonts w:ascii="Arial" w:hAnsi="Arial"/>
          <w:sz w:val="24"/>
        </w:rPr>
      </w:pPr>
      <w:r w:rsidRPr="009B76C3">
        <w:rPr>
          <w:rFonts w:ascii="Arial" w:hAnsi="Arial"/>
          <w:sz w:val="24"/>
        </w:rPr>
        <w:t xml:space="preserve">The </w:t>
      </w:r>
      <w:r w:rsidR="002B4E86" w:rsidRPr="009B76C3">
        <w:rPr>
          <w:rFonts w:ascii="Arial" w:hAnsi="Arial"/>
          <w:sz w:val="24"/>
        </w:rPr>
        <w:t>Public Health Reform programme pr</w:t>
      </w:r>
      <w:r w:rsidRPr="009B76C3">
        <w:rPr>
          <w:rFonts w:ascii="Arial" w:hAnsi="Arial"/>
          <w:sz w:val="24"/>
        </w:rPr>
        <w:t xml:space="preserve">ovides a direction and strategy </w:t>
      </w:r>
      <w:r w:rsidR="002B4E86" w:rsidRPr="009B76C3">
        <w:rPr>
          <w:rFonts w:ascii="Arial" w:hAnsi="Arial"/>
          <w:sz w:val="24"/>
        </w:rPr>
        <w:t>that national and local planning policy</w:t>
      </w:r>
      <w:r w:rsidRPr="009B76C3">
        <w:rPr>
          <w:rFonts w:ascii="Arial" w:hAnsi="Arial"/>
          <w:sz w:val="24"/>
        </w:rPr>
        <w:t xml:space="preserve"> </w:t>
      </w:r>
      <w:r w:rsidR="002B4E86" w:rsidRPr="009B76C3">
        <w:rPr>
          <w:rFonts w:ascii="Arial" w:hAnsi="Arial"/>
          <w:sz w:val="24"/>
        </w:rPr>
        <w:t>could significantly contribute towards. This would align with</w:t>
      </w:r>
      <w:r w:rsidR="00E0019C" w:rsidRPr="009B76C3">
        <w:rPr>
          <w:rFonts w:ascii="Arial" w:hAnsi="Arial" w:cs="Arial"/>
          <w:sz w:val="24"/>
          <w:szCs w:val="24"/>
        </w:rPr>
        <w:t xml:space="preserve"> aspirations of the public health reform programme in taking a Whole Systems Approach to delivering on the Public Health Priorities</w:t>
      </w:r>
      <w:r w:rsidRPr="009B76C3">
        <w:rPr>
          <w:rFonts w:ascii="Arial" w:hAnsi="Arial"/>
          <w:sz w:val="24"/>
        </w:rPr>
        <w:t>.</w:t>
      </w:r>
      <w:r w:rsidR="009B76C3" w:rsidRPr="009B76C3">
        <w:fldChar w:fldCharType="begin"/>
      </w:r>
      <w:r w:rsidR="009B76C3" w:rsidRPr="009B76C3">
        <w:instrText xml:space="preserve"> REF _Ref9000444 \r \h  \* MERGEFORMAT </w:instrText>
      </w:r>
      <w:r w:rsidR="009B76C3" w:rsidRPr="009B76C3">
        <w:fldChar w:fldCharType="separate"/>
      </w:r>
      <w:r w:rsidR="0073051F" w:rsidRPr="009B76C3">
        <w:t>7</w:t>
      </w:r>
      <w:r w:rsidR="009B76C3" w:rsidRPr="009B76C3">
        <w:fldChar w:fldCharType="end"/>
      </w:r>
      <w:r w:rsidR="006F7576" w:rsidRPr="009B76C3">
        <w:rPr>
          <w:rFonts w:ascii="Arial" w:hAnsi="Arial"/>
          <w:sz w:val="24"/>
        </w:rPr>
        <w:t xml:space="preserve"> </w:t>
      </w:r>
    </w:p>
    <w:p w14:paraId="5C7DA452" w14:textId="77777777" w:rsidR="0073051F" w:rsidRPr="009B76C3" w:rsidRDefault="0073051F" w:rsidP="0073051F">
      <w:pPr>
        <w:pStyle w:val="ListParagraph"/>
        <w:ind w:left="792"/>
        <w:rPr>
          <w:rFonts w:ascii="Arial" w:hAnsi="Arial"/>
          <w:sz w:val="24"/>
        </w:rPr>
      </w:pPr>
    </w:p>
    <w:p w14:paraId="5C7DA453" w14:textId="77777777" w:rsidR="00EF66BE" w:rsidRPr="009B76C3" w:rsidRDefault="00EF66BE" w:rsidP="0024111F">
      <w:pPr>
        <w:pStyle w:val="ListParagraph"/>
        <w:numPr>
          <w:ilvl w:val="1"/>
          <w:numId w:val="29"/>
        </w:numPr>
        <w:rPr>
          <w:rFonts w:ascii="Arial" w:hAnsi="Arial" w:cs="Arial"/>
          <w:sz w:val="24"/>
          <w:szCs w:val="24"/>
        </w:rPr>
      </w:pPr>
      <w:r w:rsidRPr="009B76C3">
        <w:rPr>
          <w:rFonts w:ascii="Arial" w:hAnsi="Arial" w:cs="Arial"/>
          <w:sz w:val="24"/>
          <w:szCs w:val="24"/>
        </w:rPr>
        <w:t>Health in All Policies describes an approach that can be used to consider and assess both local and national policies</w:t>
      </w:r>
      <w:r w:rsidR="00E0019C" w:rsidRPr="009B76C3">
        <w:rPr>
          <w:rFonts w:ascii="Arial" w:hAnsi="Arial" w:cs="Arial"/>
          <w:sz w:val="24"/>
          <w:szCs w:val="24"/>
        </w:rPr>
        <w:t xml:space="preserve"> and supports ‘whole system’ working</w:t>
      </w:r>
      <w:r w:rsidRPr="009B76C3">
        <w:rPr>
          <w:rFonts w:ascii="Arial" w:hAnsi="Arial" w:cs="Arial"/>
          <w:sz w:val="24"/>
          <w:szCs w:val="24"/>
        </w:rPr>
        <w:t>.</w:t>
      </w:r>
      <w:r w:rsidR="009B76C3" w:rsidRPr="009B76C3">
        <w:fldChar w:fldCharType="begin"/>
      </w:r>
      <w:r w:rsidR="009B76C3" w:rsidRPr="009B76C3">
        <w:instrText xml:space="preserve"> REF _Ref9000846 \r \h  \* MERGEFORMAT </w:instrText>
      </w:r>
      <w:r w:rsidR="009B76C3" w:rsidRPr="009B76C3">
        <w:fldChar w:fldCharType="separate"/>
      </w:r>
      <w:r w:rsidR="000456BD" w:rsidRPr="009B76C3">
        <w:t>8</w:t>
      </w:r>
      <w:r w:rsidR="009B76C3" w:rsidRPr="009B76C3">
        <w:fldChar w:fldCharType="end"/>
      </w:r>
      <w:r w:rsidRPr="009B76C3">
        <w:rPr>
          <w:rFonts w:ascii="Arial" w:hAnsi="Arial" w:cs="Arial"/>
          <w:sz w:val="24"/>
          <w:szCs w:val="24"/>
        </w:rPr>
        <w:t xml:space="preserve"> The impact is greater if different sectors and partners coordinate their approaches. This can enable Community Planning Partnerships to achieve added value through developing a shared approach to addressing more intractable problems such as disadvantage</w:t>
      </w:r>
      <w:r w:rsidR="00BB2A88" w:rsidRPr="009B76C3">
        <w:rPr>
          <w:rFonts w:ascii="Arial" w:hAnsi="Arial" w:cs="Arial"/>
          <w:sz w:val="24"/>
          <w:szCs w:val="24"/>
        </w:rPr>
        <w:t>,</w:t>
      </w:r>
      <w:r w:rsidRPr="009B76C3">
        <w:rPr>
          <w:rFonts w:ascii="Arial" w:hAnsi="Arial" w:cs="Arial"/>
          <w:sz w:val="24"/>
          <w:szCs w:val="24"/>
        </w:rPr>
        <w:t xml:space="preserve"> inequality</w:t>
      </w:r>
      <w:r w:rsidR="00BB2A88" w:rsidRPr="009B76C3">
        <w:rPr>
          <w:rFonts w:ascii="Arial" w:hAnsi="Arial" w:cs="Arial"/>
          <w:sz w:val="24"/>
          <w:szCs w:val="24"/>
        </w:rPr>
        <w:t xml:space="preserve"> and climate change</w:t>
      </w:r>
      <w:r w:rsidRPr="009B76C3">
        <w:rPr>
          <w:rFonts w:ascii="Arial" w:hAnsi="Arial" w:cs="Arial"/>
          <w:sz w:val="24"/>
          <w:szCs w:val="24"/>
        </w:rPr>
        <w:t>.</w:t>
      </w:r>
      <w:r w:rsidR="0024111F" w:rsidRPr="009B76C3">
        <w:rPr>
          <w:rFonts w:ascii="Arial" w:hAnsi="Arial" w:cs="Arial"/>
          <w:sz w:val="24"/>
          <w:szCs w:val="24"/>
        </w:rPr>
        <w:t xml:space="preserve"> There are clear opportunities to influence local policy development in housing, transport and spatial planning which would benefit from specialist public health support.</w:t>
      </w:r>
    </w:p>
    <w:p w14:paraId="5C7DA454" w14:textId="77777777" w:rsidR="00B850BE" w:rsidRPr="009B76C3" w:rsidRDefault="00B850BE" w:rsidP="00B850BE">
      <w:pPr>
        <w:pStyle w:val="ListParagraph"/>
      </w:pPr>
    </w:p>
    <w:p w14:paraId="5C7DA455" w14:textId="77777777" w:rsidR="00E0019C" w:rsidRPr="009B76C3" w:rsidRDefault="00E0019C" w:rsidP="0024111F">
      <w:pPr>
        <w:pStyle w:val="ListParagraph"/>
        <w:numPr>
          <w:ilvl w:val="1"/>
          <w:numId w:val="29"/>
        </w:numPr>
        <w:rPr>
          <w:rFonts w:ascii="Arial" w:hAnsi="Arial"/>
          <w:sz w:val="24"/>
        </w:rPr>
      </w:pPr>
      <w:r w:rsidRPr="009B76C3">
        <w:rPr>
          <w:rFonts w:ascii="Arial" w:hAnsi="Arial"/>
          <w:sz w:val="24"/>
        </w:rPr>
        <w:t>Opportunities to contribute are enhanced within the Scottish Government Planning Bill requirement to achieve closer links between planning and community planning and enhance opportunities for community engagement in planning.</w:t>
      </w:r>
      <w:r w:rsidR="009B76C3" w:rsidRPr="009B76C3">
        <w:fldChar w:fldCharType="begin"/>
      </w:r>
      <w:r w:rsidR="009B76C3" w:rsidRPr="009B76C3">
        <w:instrText xml:space="preserve"> REF _Ref5355644 \r \h  \* MERGEFORMAT </w:instrText>
      </w:r>
      <w:r w:rsidR="009B76C3" w:rsidRPr="009B76C3">
        <w:fldChar w:fldCharType="separate"/>
      </w:r>
      <w:r w:rsidRPr="009B76C3">
        <w:t>6</w:t>
      </w:r>
      <w:r w:rsidR="009B76C3" w:rsidRPr="009B76C3">
        <w:fldChar w:fldCharType="end"/>
      </w:r>
      <w:r w:rsidRPr="009B76C3">
        <w:rPr>
          <w:rFonts w:ascii="Arial" w:hAnsi="Arial"/>
          <w:sz w:val="24"/>
        </w:rPr>
        <w:t xml:space="preserve"> However, there is no explicit statement on closer collaboration. Scotland’s National Planning Framework,</w:t>
      </w:r>
      <w:r w:rsidR="009B76C3" w:rsidRPr="009B76C3">
        <w:fldChar w:fldCharType="begin"/>
      </w:r>
      <w:r w:rsidR="009B76C3" w:rsidRPr="009B76C3">
        <w:instrText xml:space="preserve"> REF _Ref5355644 \r \h  \* MERGEFORMAT </w:instrText>
      </w:r>
      <w:r w:rsidR="009B76C3" w:rsidRPr="009B76C3">
        <w:fldChar w:fldCharType="separate"/>
      </w:r>
      <w:r w:rsidR="000456BD" w:rsidRPr="009B76C3">
        <w:t>9</w:t>
      </w:r>
      <w:r w:rsidR="009B76C3" w:rsidRPr="009B76C3">
        <w:fldChar w:fldCharType="end"/>
      </w:r>
      <w:r w:rsidRPr="009B76C3">
        <w:rPr>
          <w:rFonts w:ascii="Arial" w:hAnsi="Arial"/>
          <w:sz w:val="24"/>
        </w:rPr>
        <w:t xml:space="preserve"> review due to begin in 2019, and Local Governments Local Development Plans are the key planning documents in which to embed the need to give stronger consideration to the impact on health of any major development proposal.</w:t>
      </w:r>
    </w:p>
    <w:p w14:paraId="5C7DA456" w14:textId="77777777" w:rsidR="00292734" w:rsidRPr="009B76C3" w:rsidRDefault="00292734" w:rsidP="0024111F">
      <w:pPr>
        <w:rPr>
          <w:rFonts w:cs="Arial"/>
        </w:rPr>
      </w:pPr>
    </w:p>
    <w:p w14:paraId="5C7DA457" w14:textId="77777777" w:rsidR="00247888" w:rsidRPr="009B76C3" w:rsidRDefault="00247888" w:rsidP="0024111F">
      <w:pPr>
        <w:pStyle w:val="ListParagraph"/>
        <w:numPr>
          <w:ilvl w:val="1"/>
          <w:numId w:val="29"/>
        </w:numPr>
        <w:rPr>
          <w:rFonts w:ascii="Arial" w:hAnsi="Arial" w:cs="Arial"/>
          <w:sz w:val="24"/>
          <w:szCs w:val="24"/>
        </w:rPr>
      </w:pPr>
      <w:r w:rsidRPr="009B76C3">
        <w:rPr>
          <w:rFonts w:ascii="Arial" w:hAnsi="Arial" w:cs="Arial"/>
          <w:sz w:val="24"/>
          <w:szCs w:val="24"/>
        </w:rPr>
        <w:t>In Scotland</w:t>
      </w:r>
      <w:r w:rsidR="00292734" w:rsidRPr="009B76C3">
        <w:rPr>
          <w:rFonts w:ascii="Arial" w:hAnsi="Arial" w:cs="Arial"/>
          <w:sz w:val="24"/>
          <w:szCs w:val="24"/>
        </w:rPr>
        <w:t>,</w:t>
      </w:r>
      <w:r w:rsidRPr="009B76C3">
        <w:rPr>
          <w:rFonts w:ascii="Arial" w:hAnsi="Arial" w:cs="Arial"/>
          <w:sz w:val="24"/>
          <w:szCs w:val="24"/>
        </w:rPr>
        <w:t xml:space="preserve"> the </w:t>
      </w:r>
      <w:r w:rsidRPr="009B76C3">
        <w:rPr>
          <w:rFonts w:ascii="Arial" w:hAnsi="Arial" w:cs="Arial"/>
          <w:i/>
          <w:sz w:val="24"/>
          <w:szCs w:val="24"/>
        </w:rPr>
        <w:t>Place Standard Tool</w:t>
      </w:r>
      <w:r w:rsidRPr="009B76C3">
        <w:rPr>
          <w:rFonts w:ascii="Arial" w:hAnsi="Arial" w:cs="Arial"/>
          <w:sz w:val="24"/>
          <w:szCs w:val="24"/>
        </w:rPr>
        <w:t xml:space="preserve"> is being used to help improve the quality of local places.</w:t>
      </w:r>
      <w:r w:rsidR="009B76C3" w:rsidRPr="009B76C3">
        <w:fldChar w:fldCharType="begin"/>
      </w:r>
      <w:r w:rsidR="009B76C3" w:rsidRPr="009B76C3">
        <w:instrText xml:space="preserve"> REF _Ref5882089 \r \h  \* MERGEFORMAT </w:instrText>
      </w:r>
      <w:r w:rsidR="009B76C3" w:rsidRPr="009B76C3">
        <w:fldChar w:fldCharType="separate"/>
      </w:r>
      <w:r w:rsidR="00A37B8C" w:rsidRPr="009B76C3">
        <w:t>7</w:t>
      </w:r>
      <w:r w:rsidR="009B76C3" w:rsidRPr="009B76C3">
        <w:fldChar w:fldCharType="end"/>
      </w:r>
      <w:r w:rsidRPr="009B76C3">
        <w:rPr>
          <w:rFonts w:ascii="Arial" w:hAnsi="Arial" w:cs="Arial"/>
          <w:sz w:val="24"/>
          <w:szCs w:val="24"/>
          <w:vertAlign w:val="superscript"/>
        </w:rPr>
        <w:t xml:space="preserve"> </w:t>
      </w:r>
      <w:r w:rsidRPr="009B76C3">
        <w:rPr>
          <w:rFonts w:ascii="Arial" w:hAnsi="Arial" w:cs="Arial"/>
          <w:sz w:val="24"/>
          <w:szCs w:val="24"/>
        </w:rPr>
        <w:t xml:space="preserve"> It identifies 14 separate themes (based upon the best available evidence) covering the key elements of place (physical, social, cultural, economic) th</w:t>
      </w:r>
      <w:r w:rsidR="00292734" w:rsidRPr="009B76C3">
        <w:rPr>
          <w:rFonts w:ascii="Arial" w:hAnsi="Arial" w:cs="Arial"/>
          <w:sz w:val="24"/>
          <w:szCs w:val="24"/>
        </w:rPr>
        <w:t>at are important to health.  The</w:t>
      </w:r>
      <w:r w:rsidRPr="009B76C3">
        <w:rPr>
          <w:rFonts w:ascii="Arial" w:hAnsi="Arial" w:cs="Arial"/>
          <w:sz w:val="24"/>
          <w:szCs w:val="24"/>
        </w:rPr>
        <w:t xml:space="preserve"> main aim is to facilitate a truly whole system approach to place by bringing together all of the different groups/agencies responsible along with local communities to collectively improve the quality of local places. Every Scottish local authority has either used the tool or is planning to use it and there are now </w:t>
      </w:r>
      <w:r w:rsidR="00292734" w:rsidRPr="009B76C3">
        <w:rPr>
          <w:rFonts w:ascii="Arial" w:hAnsi="Arial" w:cs="Arial"/>
          <w:sz w:val="24"/>
          <w:szCs w:val="24"/>
        </w:rPr>
        <w:t>well over 100 separate uses, with</w:t>
      </w:r>
      <w:r w:rsidRPr="009B76C3">
        <w:rPr>
          <w:rFonts w:ascii="Arial" w:hAnsi="Arial" w:cs="Arial"/>
          <w:sz w:val="24"/>
          <w:szCs w:val="24"/>
        </w:rPr>
        <w:t xml:space="preserve"> approximately 14,000 individual responses. </w:t>
      </w:r>
    </w:p>
    <w:p w14:paraId="5C7DA458" w14:textId="77777777" w:rsidR="0024111F" w:rsidRPr="009B76C3" w:rsidRDefault="0024111F" w:rsidP="0024111F">
      <w:pPr>
        <w:pStyle w:val="ListParagraph"/>
        <w:rPr>
          <w:rFonts w:ascii="Arial" w:hAnsi="Arial" w:cs="Arial"/>
          <w:sz w:val="24"/>
          <w:szCs w:val="24"/>
        </w:rPr>
      </w:pPr>
    </w:p>
    <w:p w14:paraId="5C7DA459" w14:textId="77777777" w:rsidR="0024111F" w:rsidRPr="009B76C3" w:rsidRDefault="0024111F" w:rsidP="0024111F">
      <w:pPr>
        <w:pStyle w:val="ListParagraph"/>
        <w:ind w:left="792"/>
        <w:rPr>
          <w:rFonts w:ascii="Arial" w:hAnsi="Arial" w:cs="Arial"/>
          <w:sz w:val="24"/>
          <w:szCs w:val="24"/>
        </w:rPr>
      </w:pPr>
    </w:p>
    <w:p w14:paraId="5C7DA45A" w14:textId="77777777" w:rsidR="004814A4" w:rsidRPr="009B76C3" w:rsidRDefault="004814A4" w:rsidP="0024111F">
      <w:pPr>
        <w:pStyle w:val="ListParagraph"/>
        <w:numPr>
          <w:ilvl w:val="1"/>
          <w:numId w:val="29"/>
        </w:numPr>
        <w:rPr>
          <w:rFonts w:ascii="Arial" w:hAnsi="Arial" w:cs="Arial"/>
          <w:sz w:val="24"/>
          <w:szCs w:val="24"/>
        </w:rPr>
      </w:pPr>
      <w:r w:rsidRPr="009B76C3">
        <w:rPr>
          <w:rFonts w:ascii="Arial" w:hAnsi="Arial"/>
          <w:sz w:val="24"/>
        </w:rPr>
        <w:t xml:space="preserve">Inclusion in policy documents alone will not be enough to address prevention opportunities. There is a need to instil greater levels of cooperation and awareness raising between health and social care, spatial planning and community planning. There is now a requirement for Scotland to apply the Place Principle. Scottish Cabinet’s adoption of the Place Principle in March 2019 requests Scotland’s leaders make more collaborative </w:t>
      </w:r>
      <w:r w:rsidRPr="009B76C3">
        <w:rPr>
          <w:rFonts w:ascii="Arial" w:hAnsi="Arial"/>
          <w:sz w:val="24"/>
        </w:rPr>
        <w:lastRenderedPageBreak/>
        <w:t xml:space="preserve">working around Place the norm. This offers a core prevention opportunity for Scotland’s new public health body to embrace. </w:t>
      </w:r>
    </w:p>
    <w:p w14:paraId="5C7DA45B" w14:textId="77777777" w:rsidR="004814A4" w:rsidRPr="009B76C3" w:rsidRDefault="004814A4" w:rsidP="004814A4">
      <w:pPr>
        <w:pStyle w:val="ListParagraph"/>
        <w:ind w:left="792"/>
        <w:rPr>
          <w:rFonts w:ascii="Arial" w:hAnsi="Arial" w:cs="Arial"/>
          <w:sz w:val="24"/>
          <w:szCs w:val="24"/>
        </w:rPr>
      </w:pPr>
    </w:p>
    <w:p w14:paraId="5C7DA45C" w14:textId="77777777" w:rsidR="004814A4" w:rsidRPr="009B76C3" w:rsidRDefault="004814A4" w:rsidP="0024111F">
      <w:pPr>
        <w:pStyle w:val="ListParagraph"/>
        <w:numPr>
          <w:ilvl w:val="1"/>
          <w:numId w:val="29"/>
        </w:numPr>
        <w:rPr>
          <w:rStyle w:val="normaltextrun1"/>
          <w:rFonts w:ascii="Arial" w:hAnsi="Arial" w:cs="Arial"/>
        </w:rPr>
      </w:pPr>
      <w:r w:rsidRPr="009B76C3">
        <w:rPr>
          <w:rStyle w:val="normaltextrun1"/>
          <w:rFonts w:ascii="Arial" w:hAnsi="Arial" w:cs="Arial"/>
          <w:sz w:val="24"/>
          <w:szCs w:val="24"/>
        </w:rPr>
        <w:t>While the importance of place as an asset to create conditions for health and for communit</w:t>
      </w:r>
      <w:r w:rsidR="006D2521" w:rsidRPr="009B76C3">
        <w:rPr>
          <w:rStyle w:val="normaltextrun1"/>
          <w:rFonts w:ascii="Arial" w:hAnsi="Arial" w:cs="Arial"/>
          <w:sz w:val="24"/>
          <w:szCs w:val="24"/>
        </w:rPr>
        <w:t>i</w:t>
      </w:r>
      <w:r w:rsidRPr="009B76C3">
        <w:rPr>
          <w:rStyle w:val="normaltextrun1"/>
          <w:rFonts w:ascii="Arial" w:hAnsi="Arial" w:cs="Arial"/>
          <w:sz w:val="24"/>
          <w:szCs w:val="24"/>
        </w:rPr>
        <w:t>es to flourish is well recognised by planning authorities, the absence of national statement or set of principles around which planning authorities and health organisations can collaborate means current examples represent the exception rather than the norm. Where assessment of health impact is currently taking place it is at either policy or planning application stage. Glasgow City Council’s City Development Plan seeks to “Deliver environments that support healthy lifestyles, reduce harm to health and contribute to well being across the life course”</w:t>
      </w:r>
      <w:r w:rsidR="006D2521" w:rsidRPr="009B76C3">
        <w:rPr>
          <w:rStyle w:val="normaltextrun1"/>
          <w:rFonts w:ascii="Arial" w:hAnsi="Arial" w:cs="Arial"/>
          <w:sz w:val="24"/>
          <w:szCs w:val="24"/>
        </w:rPr>
        <w:t>,</w:t>
      </w:r>
      <w:r w:rsidRPr="009B76C3">
        <w:rPr>
          <w:rStyle w:val="normaltextrun1"/>
          <w:rFonts w:ascii="Arial" w:hAnsi="Arial" w:cs="Arial"/>
          <w:sz w:val="24"/>
          <w:szCs w:val="24"/>
        </w:rPr>
        <w:t xml:space="preserve"> stemming from the city’s</w:t>
      </w:r>
      <w:r w:rsidR="006D2521" w:rsidRPr="009B76C3">
        <w:rPr>
          <w:rStyle w:val="normaltextrun1"/>
          <w:rFonts w:ascii="Arial" w:hAnsi="Arial" w:cs="Arial"/>
          <w:sz w:val="24"/>
          <w:szCs w:val="24"/>
        </w:rPr>
        <w:t> </w:t>
      </w:r>
      <w:r w:rsidRPr="009B76C3">
        <w:rPr>
          <w:rStyle w:val="normaltextrun1"/>
          <w:rFonts w:ascii="Arial" w:hAnsi="Arial" w:cs="Arial"/>
          <w:i/>
          <w:sz w:val="24"/>
          <w:szCs w:val="24"/>
        </w:rPr>
        <w:t>Equally Well</w:t>
      </w:r>
      <w:r w:rsidRPr="009B76C3">
        <w:rPr>
          <w:rStyle w:val="normaltextrun1"/>
          <w:rFonts w:ascii="Arial" w:hAnsi="Arial" w:cs="Arial"/>
          <w:sz w:val="24"/>
          <w:szCs w:val="24"/>
        </w:rPr>
        <w:t xml:space="preserve"> Programme.</w:t>
      </w:r>
      <w:r w:rsidR="009B76C3" w:rsidRPr="009B76C3">
        <w:fldChar w:fldCharType="begin"/>
      </w:r>
      <w:r w:rsidR="009B76C3" w:rsidRPr="009B76C3">
        <w:instrText xml:space="preserve"> REF _Ref9189948 \r \h  \* MERGEFORMAT </w:instrText>
      </w:r>
      <w:r w:rsidR="009B76C3" w:rsidRPr="009B76C3">
        <w:fldChar w:fldCharType="separate"/>
      </w:r>
      <w:r w:rsidR="00CE44D3" w:rsidRPr="009B76C3">
        <w:rPr>
          <w:rStyle w:val="normaltextrun1"/>
          <w:rFonts w:ascii="Arial" w:hAnsi="Arial" w:cs="Arial"/>
          <w:sz w:val="24"/>
          <w:szCs w:val="24"/>
          <w:vertAlign w:val="superscript"/>
        </w:rPr>
        <w:t>11</w:t>
      </w:r>
      <w:r w:rsidR="009B76C3" w:rsidRPr="009B76C3">
        <w:fldChar w:fldCharType="end"/>
      </w:r>
      <w:proofErr w:type="gramStart"/>
      <w:r w:rsidR="00CE44D3" w:rsidRPr="009B76C3">
        <w:rPr>
          <w:rStyle w:val="normaltextrun1"/>
          <w:rFonts w:ascii="Arial" w:hAnsi="Arial" w:cs="Arial"/>
          <w:sz w:val="24"/>
          <w:szCs w:val="24"/>
          <w:vertAlign w:val="superscript"/>
        </w:rPr>
        <w:t>,</w:t>
      </w:r>
      <w:proofErr w:type="gramEnd"/>
      <w:r w:rsidR="003A69FA" w:rsidRPr="009B76C3">
        <w:rPr>
          <w:rStyle w:val="normaltextrun1"/>
          <w:rFonts w:ascii="Arial" w:hAnsi="Arial" w:cs="Arial"/>
          <w:sz w:val="24"/>
          <w:szCs w:val="24"/>
          <w:vertAlign w:val="superscript"/>
        </w:rPr>
        <w:fldChar w:fldCharType="begin"/>
      </w:r>
      <w:r w:rsidR="00CE44D3" w:rsidRPr="009B76C3">
        <w:rPr>
          <w:rStyle w:val="normaltextrun1"/>
          <w:rFonts w:ascii="Arial" w:hAnsi="Arial" w:cs="Arial"/>
          <w:sz w:val="24"/>
          <w:szCs w:val="24"/>
          <w:vertAlign w:val="superscript"/>
        </w:rPr>
        <w:instrText xml:space="preserve"> REF _Ref9189951 \r \h  \* MERGEFORMAT </w:instrText>
      </w:r>
      <w:r w:rsidR="003A69FA" w:rsidRPr="009B76C3">
        <w:rPr>
          <w:rStyle w:val="normaltextrun1"/>
          <w:rFonts w:ascii="Arial" w:hAnsi="Arial" w:cs="Arial"/>
          <w:sz w:val="24"/>
          <w:szCs w:val="24"/>
          <w:vertAlign w:val="superscript"/>
        </w:rPr>
      </w:r>
      <w:r w:rsidR="003A69FA" w:rsidRPr="009B76C3">
        <w:rPr>
          <w:rStyle w:val="normaltextrun1"/>
          <w:rFonts w:ascii="Arial" w:hAnsi="Arial" w:cs="Arial"/>
          <w:sz w:val="24"/>
          <w:szCs w:val="24"/>
          <w:vertAlign w:val="superscript"/>
        </w:rPr>
        <w:fldChar w:fldCharType="separate"/>
      </w:r>
      <w:r w:rsidR="00CE44D3" w:rsidRPr="009B76C3">
        <w:rPr>
          <w:rStyle w:val="normaltextrun1"/>
          <w:rFonts w:ascii="Arial" w:hAnsi="Arial" w:cs="Arial"/>
          <w:sz w:val="24"/>
          <w:szCs w:val="24"/>
          <w:vertAlign w:val="superscript"/>
        </w:rPr>
        <w:t>12</w:t>
      </w:r>
      <w:r w:rsidR="003A69FA" w:rsidRPr="009B76C3">
        <w:rPr>
          <w:rStyle w:val="normaltextrun1"/>
          <w:rFonts w:ascii="Arial" w:hAnsi="Arial" w:cs="Arial"/>
          <w:sz w:val="24"/>
          <w:szCs w:val="24"/>
          <w:vertAlign w:val="superscript"/>
        </w:rPr>
        <w:fldChar w:fldCharType="end"/>
      </w:r>
      <w:r w:rsidR="00CE44D3" w:rsidRPr="009B76C3">
        <w:rPr>
          <w:rStyle w:val="normaltextrun1"/>
          <w:rFonts w:ascii="Arial" w:hAnsi="Arial" w:cs="Arial"/>
          <w:sz w:val="24"/>
          <w:szCs w:val="24"/>
          <w:vertAlign w:val="superscript"/>
        </w:rPr>
        <w:t>,</w:t>
      </w:r>
      <w:r w:rsidR="009B76C3" w:rsidRPr="009B76C3">
        <w:fldChar w:fldCharType="begin"/>
      </w:r>
      <w:r w:rsidR="009B76C3" w:rsidRPr="009B76C3">
        <w:instrText xml:space="preserve"> REF _Ref9189953 \r \h  \* MERGEFORMAT </w:instrText>
      </w:r>
      <w:r w:rsidR="009B76C3" w:rsidRPr="009B76C3">
        <w:fldChar w:fldCharType="separate"/>
      </w:r>
      <w:r w:rsidR="00CE44D3" w:rsidRPr="009B76C3">
        <w:rPr>
          <w:rStyle w:val="normaltextrun1"/>
          <w:rFonts w:ascii="Arial" w:hAnsi="Arial" w:cs="Arial"/>
          <w:sz w:val="24"/>
          <w:szCs w:val="24"/>
          <w:vertAlign w:val="superscript"/>
        </w:rPr>
        <w:t>13</w:t>
      </w:r>
      <w:r w:rsidR="009B76C3" w:rsidRPr="009B76C3">
        <w:fldChar w:fldCharType="end"/>
      </w:r>
      <w:r w:rsidRPr="009B76C3">
        <w:rPr>
          <w:rStyle w:val="normaltextrun1"/>
          <w:rFonts w:ascii="Arial" w:hAnsi="Arial" w:cs="Arial"/>
          <w:sz w:val="24"/>
          <w:szCs w:val="24"/>
        </w:rPr>
        <w:t xml:space="preserve"> While West Lothian Council’s Award winning Health Impact Assessment Guidance applies to the assessment of major development applications. </w:t>
      </w:r>
    </w:p>
    <w:p w14:paraId="5C7DA45D" w14:textId="77777777" w:rsidR="004814A4" w:rsidRPr="009B76C3" w:rsidRDefault="004814A4" w:rsidP="004814A4">
      <w:pPr>
        <w:pStyle w:val="ListParagraph"/>
        <w:rPr>
          <w:rStyle w:val="normaltextrun1"/>
          <w:rFonts w:ascii="Arial" w:hAnsi="Arial" w:cs="Arial"/>
          <w:sz w:val="24"/>
          <w:szCs w:val="24"/>
        </w:rPr>
      </w:pPr>
    </w:p>
    <w:p w14:paraId="5C7DA45E" w14:textId="77777777" w:rsidR="004814A4" w:rsidRPr="009B76C3" w:rsidRDefault="004814A4" w:rsidP="0024111F">
      <w:pPr>
        <w:pStyle w:val="ListParagraph"/>
        <w:numPr>
          <w:ilvl w:val="1"/>
          <w:numId w:val="29"/>
        </w:numPr>
        <w:rPr>
          <w:rStyle w:val="normaltextrun1"/>
          <w:rFonts w:ascii="Arial" w:hAnsi="Arial" w:cs="Arial"/>
        </w:rPr>
      </w:pPr>
      <w:r w:rsidRPr="009B76C3">
        <w:rPr>
          <w:rStyle w:val="normaltextrun1"/>
          <w:rFonts w:ascii="Arial" w:hAnsi="Arial" w:cs="Arial"/>
          <w:sz w:val="24"/>
          <w:szCs w:val="24"/>
        </w:rPr>
        <w:t xml:space="preserve">Commonalities in both these cases have been, firstly, the inclusion of dedicated public health time to develop understanding and capacity. Secondly, </w:t>
      </w:r>
      <w:r w:rsidR="006D2521" w:rsidRPr="009B76C3">
        <w:rPr>
          <w:rStyle w:val="normaltextrun1"/>
          <w:rFonts w:ascii="Arial" w:hAnsi="Arial" w:cs="Arial"/>
          <w:sz w:val="24"/>
          <w:szCs w:val="24"/>
        </w:rPr>
        <w:t xml:space="preserve">key learning from the </w:t>
      </w:r>
      <w:r w:rsidRPr="009B76C3">
        <w:rPr>
          <w:rStyle w:val="normaltextrun1"/>
          <w:rFonts w:ascii="Arial" w:hAnsi="Arial" w:cs="Arial"/>
          <w:sz w:val="24"/>
          <w:szCs w:val="24"/>
        </w:rPr>
        <w:t>practit</w:t>
      </w:r>
      <w:r w:rsidR="006D2521" w:rsidRPr="009B76C3">
        <w:rPr>
          <w:rStyle w:val="normaltextrun1"/>
          <w:rFonts w:ascii="Arial" w:hAnsi="Arial" w:cs="Arial"/>
          <w:sz w:val="24"/>
          <w:szCs w:val="24"/>
        </w:rPr>
        <w:t>i</w:t>
      </w:r>
      <w:r w:rsidRPr="009B76C3">
        <w:rPr>
          <w:rStyle w:val="normaltextrun1"/>
          <w:rFonts w:ascii="Arial" w:hAnsi="Arial" w:cs="Arial"/>
          <w:sz w:val="24"/>
          <w:szCs w:val="24"/>
        </w:rPr>
        <w:t xml:space="preserve">oners involved </w:t>
      </w:r>
      <w:r w:rsidR="006D2521" w:rsidRPr="009B76C3">
        <w:rPr>
          <w:rStyle w:val="normaltextrun1"/>
          <w:rFonts w:ascii="Arial" w:hAnsi="Arial" w:cs="Arial"/>
          <w:sz w:val="24"/>
          <w:szCs w:val="24"/>
        </w:rPr>
        <w:t xml:space="preserve">was that </w:t>
      </w:r>
      <w:r w:rsidRPr="009B76C3">
        <w:rPr>
          <w:rStyle w:val="normaltextrun1"/>
          <w:rFonts w:ascii="Arial" w:hAnsi="Arial" w:cs="Arial"/>
          <w:sz w:val="24"/>
          <w:szCs w:val="24"/>
        </w:rPr>
        <w:t xml:space="preserve">each perceived benefits in assessing health impact </w:t>
      </w:r>
      <w:r w:rsidR="006D2521" w:rsidRPr="009B76C3">
        <w:rPr>
          <w:rStyle w:val="normaltextrun1"/>
          <w:rFonts w:ascii="Arial" w:hAnsi="Arial" w:cs="Arial"/>
          <w:sz w:val="24"/>
          <w:szCs w:val="24"/>
        </w:rPr>
        <w:t>on both policy and major-</w:t>
      </w:r>
      <w:r w:rsidRPr="009B76C3">
        <w:rPr>
          <w:rStyle w:val="normaltextrun1"/>
          <w:rFonts w:ascii="Arial" w:hAnsi="Arial" w:cs="Arial"/>
          <w:sz w:val="24"/>
          <w:szCs w:val="24"/>
        </w:rPr>
        <w:t xml:space="preserve">development applications together. </w:t>
      </w:r>
    </w:p>
    <w:p w14:paraId="5C7DA45F" w14:textId="77777777" w:rsidR="004814A4" w:rsidRPr="009B76C3" w:rsidRDefault="004814A4" w:rsidP="004814A4">
      <w:pPr>
        <w:pStyle w:val="ListParagraph"/>
        <w:rPr>
          <w:rFonts w:ascii="Arial" w:hAnsi="Arial" w:cs="Arial"/>
          <w:sz w:val="24"/>
          <w:szCs w:val="24"/>
        </w:rPr>
      </w:pPr>
    </w:p>
    <w:p w14:paraId="5C7DA460" w14:textId="77777777" w:rsidR="000034E4" w:rsidRPr="009B76C3" w:rsidRDefault="000034E4" w:rsidP="0024111F">
      <w:pPr>
        <w:pStyle w:val="ListParagraph"/>
        <w:numPr>
          <w:ilvl w:val="1"/>
          <w:numId w:val="29"/>
        </w:numPr>
        <w:rPr>
          <w:rFonts w:ascii="Arial" w:hAnsi="Arial" w:cs="Arial"/>
        </w:rPr>
      </w:pPr>
      <w:r w:rsidRPr="009B76C3">
        <w:rPr>
          <w:rFonts w:ascii="Arial" w:hAnsi="Arial" w:cs="Arial"/>
          <w:sz w:val="24"/>
          <w:szCs w:val="24"/>
        </w:rPr>
        <w:t xml:space="preserve">Learning from local experience and also from other areas, we </w:t>
      </w:r>
      <w:r w:rsidR="0024111F" w:rsidRPr="009B76C3">
        <w:rPr>
          <w:rFonts w:ascii="Arial" w:hAnsi="Arial" w:cs="Arial"/>
          <w:sz w:val="24"/>
          <w:szCs w:val="24"/>
        </w:rPr>
        <w:t xml:space="preserve">support the </w:t>
      </w:r>
      <w:r w:rsidRPr="009B76C3">
        <w:rPr>
          <w:rFonts w:ascii="Arial" w:hAnsi="Arial" w:cs="Arial"/>
          <w:sz w:val="24"/>
          <w:szCs w:val="24"/>
        </w:rPr>
        <w:t>develop</w:t>
      </w:r>
      <w:r w:rsidR="0024111F" w:rsidRPr="009B76C3">
        <w:rPr>
          <w:rFonts w:ascii="Arial" w:hAnsi="Arial" w:cs="Arial"/>
          <w:sz w:val="24"/>
          <w:szCs w:val="24"/>
        </w:rPr>
        <w:t>ment</w:t>
      </w:r>
      <w:r w:rsidRPr="009B76C3">
        <w:rPr>
          <w:rFonts w:ascii="Arial" w:hAnsi="Arial" w:cs="Arial"/>
          <w:sz w:val="24"/>
          <w:szCs w:val="24"/>
        </w:rPr>
        <w:t xml:space="preserve"> a set of guiding principles which could sit alongside</w:t>
      </w:r>
      <w:r w:rsidR="004814A4" w:rsidRPr="009B76C3">
        <w:rPr>
          <w:rFonts w:ascii="Arial" w:hAnsi="Arial" w:cs="Arial"/>
          <w:sz w:val="24"/>
          <w:szCs w:val="24"/>
        </w:rPr>
        <w:t xml:space="preserve"> a national policy </w:t>
      </w:r>
      <w:r w:rsidR="006F7576" w:rsidRPr="009B76C3">
        <w:rPr>
          <w:rFonts w:ascii="Arial" w:hAnsi="Arial" w:cs="Arial"/>
          <w:sz w:val="24"/>
          <w:szCs w:val="24"/>
        </w:rPr>
        <w:t xml:space="preserve">and criteria </w:t>
      </w:r>
      <w:r w:rsidR="004814A4" w:rsidRPr="009B76C3">
        <w:rPr>
          <w:rFonts w:ascii="Arial" w:hAnsi="Arial" w:cs="Arial"/>
          <w:sz w:val="24"/>
          <w:szCs w:val="24"/>
        </w:rPr>
        <w:t>on Place and Health in</w:t>
      </w:r>
      <w:r w:rsidRPr="009B76C3">
        <w:rPr>
          <w:rFonts w:ascii="Arial" w:hAnsi="Arial" w:cs="Arial"/>
          <w:sz w:val="24"/>
          <w:szCs w:val="24"/>
        </w:rPr>
        <w:t xml:space="preserve"> the newly revised National Planning Framework. </w:t>
      </w:r>
      <w:r w:rsidR="00796451" w:rsidRPr="009B76C3">
        <w:rPr>
          <w:rFonts w:ascii="Arial" w:hAnsi="Arial" w:cs="Arial"/>
          <w:sz w:val="24"/>
          <w:szCs w:val="24"/>
        </w:rPr>
        <w:t xml:space="preserve">Experience from Glasgow and West Lothian suggests this would </w:t>
      </w:r>
      <w:r w:rsidR="004814A4" w:rsidRPr="009B76C3">
        <w:rPr>
          <w:rFonts w:ascii="Arial" w:hAnsi="Arial" w:cs="Arial"/>
          <w:sz w:val="24"/>
          <w:szCs w:val="24"/>
        </w:rPr>
        <w:t xml:space="preserve">support </w:t>
      </w:r>
      <w:r w:rsidR="00796451" w:rsidRPr="009B76C3">
        <w:rPr>
          <w:rFonts w:ascii="Arial" w:hAnsi="Arial" w:cs="Arial"/>
          <w:sz w:val="24"/>
          <w:szCs w:val="24"/>
        </w:rPr>
        <w:t xml:space="preserve">local planning departments. </w:t>
      </w:r>
      <w:r w:rsidR="0024111F" w:rsidRPr="009B76C3">
        <w:rPr>
          <w:rFonts w:ascii="Arial" w:hAnsi="Arial" w:cs="Arial"/>
          <w:sz w:val="24"/>
          <w:szCs w:val="24"/>
        </w:rPr>
        <w:t xml:space="preserve">A working group has been established to review </w:t>
      </w:r>
      <w:r w:rsidRPr="009B76C3">
        <w:rPr>
          <w:rFonts w:ascii="Arial" w:hAnsi="Arial" w:cs="Arial"/>
          <w:sz w:val="24"/>
          <w:szCs w:val="24"/>
        </w:rPr>
        <w:t xml:space="preserve">publications which could be adapted to our own </w:t>
      </w:r>
      <w:r w:rsidR="00796451" w:rsidRPr="009B76C3">
        <w:rPr>
          <w:rFonts w:ascii="Arial" w:hAnsi="Arial" w:cs="Arial"/>
          <w:sz w:val="24"/>
          <w:szCs w:val="24"/>
        </w:rPr>
        <w:t xml:space="preserve">context </w:t>
      </w:r>
      <w:r w:rsidRPr="009B76C3">
        <w:rPr>
          <w:rFonts w:ascii="Arial" w:hAnsi="Arial" w:cs="Arial"/>
          <w:sz w:val="24"/>
          <w:szCs w:val="24"/>
        </w:rPr>
        <w:t>in Scotland.</w:t>
      </w:r>
      <w:r w:rsidR="009B76C3" w:rsidRPr="009B76C3">
        <w:fldChar w:fldCharType="begin"/>
      </w:r>
      <w:r w:rsidR="009B76C3" w:rsidRPr="009B76C3">
        <w:instrText xml:space="preserve"> REF _Ref9189999 \r \h  \* MERGEFORMAT </w:instrText>
      </w:r>
      <w:r w:rsidR="009B76C3" w:rsidRPr="009B76C3">
        <w:fldChar w:fldCharType="separate"/>
      </w:r>
      <w:r w:rsidR="00CE44D3" w:rsidRPr="009B76C3">
        <w:rPr>
          <w:rFonts w:ascii="Arial" w:hAnsi="Arial" w:cs="Arial"/>
          <w:sz w:val="24"/>
          <w:szCs w:val="24"/>
          <w:vertAlign w:val="superscript"/>
        </w:rPr>
        <w:t>14</w:t>
      </w:r>
      <w:r w:rsidR="009B76C3" w:rsidRPr="009B76C3">
        <w:fldChar w:fldCharType="end"/>
      </w:r>
      <w:r w:rsidRPr="009B76C3">
        <w:rPr>
          <w:rFonts w:ascii="Arial" w:hAnsi="Arial" w:cs="Arial"/>
          <w:sz w:val="24"/>
          <w:szCs w:val="24"/>
          <w:vertAlign w:val="superscript"/>
        </w:rPr>
        <w:t xml:space="preserve"> </w:t>
      </w:r>
      <w:r w:rsidRPr="009B76C3">
        <w:rPr>
          <w:rFonts w:ascii="Arial" w:hAnsi="Arial" w:cs="Arial"/>
          <w:sz w:val="24"/>
          <w:szCs w:val="24"/>
        </w:rPr>
        <w:t xml:space="preserve">These principles would link to the existing Place Standard tool and would have at their core a drive to ensure more collaboration between partners at local level. </w:t>
      </w:r>
    </w:p>
    <w:p w14:paraId="5C7DA461" w14:textId="77777777" w:rsidR="00A51CFB" w:rsidRPr="009B76C3" w:rsidRDefault="00A51CFB" w:rsidP="00A51CFB">
      <w:pPr>
        <w:rPr>
          <w:rFonts w:cs="Arial"/>
          <w:b/>
          <w:u w:val="single"/>
        </w:rPr>
      </w:pPr>
    </w:p>
    <w:p w14:paraId="5C7DA462" w14:textId="77777777" w:rsidR="00A51CFB" w:rsidRPr="009B76C3" w:rsidRDefault="00A51CFB" w:rsidP="00A51CFB">
      <w:pPr>
        <w:rPr>
          <w:rFonts w:cs="Arial"/>
          <w:b/>
          <w:u w:val="single"/>
        </w:rPr>
      </w:pPr>
    </w:p>
    <w:p w14:paraId="5C7DA463" w14:textId="77777777" w:rsidR="00A51CFB" w:rsidRPr="009B76C3" w:rsidRDefault="00A51CFB" w:rsidP="00A51CFB">
      <w:pPr>
        <w:pStyle w:val="Heading1"/>
      </w:pPr>
      <w:r w:rsidRPr="009B76C3">
        <w:t>Recommendation</w:t>
      </w:r>
      <w:r w:rsidR="00B850BE" w:rsidRPr="009B76C3">
        <w:t>s</w:t>
      </w:r>
    </w:p>
    <w:p w14:paraId="5C7DA464" w14:textId="77777777" w:rsidR="000034E4" w:rsidRPr="009B76C3" w:rsidRDefault="0024111F" w:rsidP="000034E4">
      <w:r w:rsidRPr="009B76C3">
        <w:t>T</w:t>
      </w:r>
      <w:r w:rsidR="000034E4" w:rsidRPr="009B76C3">
        <w:t xml:space="preserve">he following recommendations </w:t>
      </w:r>
      <w:r w:rsidRPr="009B76C3">
        <w:t xml:space="preserve">were developed by the ‘Place and Health’ early adopter group and are presented to Directors of Public Health </w:t>
      </w:r>
      <w:r w:rsidR="000034E4" w:rsidRPr="009B76C3">
        <w:t>for further discussion:</w:t>
      </w:r>
    </w:p>
    <w:p w14:paraId="5C7DA465" w14:textId="77777777" w:rsidR="000034E4" w:rsidRPr="009B76C3" w:rsidRDefault="000034E4" w:rsidP="000034E4"/>
    <w:p w14:paraId="5C7DA466" w14:textId="77777777" w:rsidR="00105481" w:rsidRPr="009B76C3" w:rsidRDefault="000621F6" w:rsidP="00105481">
      <w:pPr>
        <w:pStyle w:val="xmsonormal"/>
        <w:shd w:val="clear" w:color="auto" w:fill="FFFFFF"/>
        <w:rPr>
          <w:rFonts w:ascii="Arial" w:hAnsi="Arial" w:cs="Arial"/>
          <w:b/>
          <w:bCs/>
        </w:rPr>
      </w:pPr>
      <w:r w:rsidRPr="009B76C3">
        <w:rPr>
          <w:rFonts w:ascii="Arial" w:hAnsi="Arial" w:cs="Arial"/>
          <w:b/>
          <w:bCs/>
        </w:rPr>
        <w:lastRenderedPageBreak/>
        <w:t>National</w:t>
      </w:r>
    </w:p>
    <w:p w14:paraId="5C7DA467" w14:textId="77777777" w:rsidR="00105481" w:rsidRPr="009B76C3" w:rsidRDefault="000621F6" w:rsidP="00105481">
      <w:pPr>
        <w:pStyle w:val="xmsonormal"/>
        <w:numPr>
          <w:ilvl w:val="0"/>
          <w:numId w:val="21"/>
        </w:numPr>
        <w:shd w:val="clear" w:color="auto" w:fill="FFFFFF"/>
        <w:rPr>
          <w:rFonts w:ascii="Arial" w:hAnsi="Arial" w:cs="Arial"/>
        </w:rPr>
      </w:pPr>
      <w:r w:rsidRPr="009B76C3">
        <w:rPr>
          <w:rFonts w:ascii="Arial" w:hAnsi="Arial" w:cs="Arial"/>
        </w:rPr>
        <w:t xml:space="preserve">The Place Working Group should </w:t>
      </w:r>
      <w:r w:rsidR="00762222" w:rsidRPr="009B76C3">
        <w:rPr>
          <w:rFonts w:ascii="Arial" w:hAnsi="Arial" w:cs="Arial"/>
        </w:rPr>
        <w:t xml:space="preserve">continue to work </w:t>
      </w:r>
      <w:r w:rsidRPr="009B76C3">
        <w:rPr>
          <w:rFonts w:ascii="Arial" w:hAnsi="Arial" w:cs="Arial"/>
        </w:rPr>
        <w:t xml:space="preserve">collaboratively </w:t>
      </w:r>
      <w:r w:rsidR="00504F1E" w:rsidRPr="009B76C3">
        <w:rPr>
          <w:rFonts w:ascii="Arial" w:hAnsi="Arial" w:cs="Arial"/>
        </w:rPr>
        <w:t xml:space="preserve">as an ‘early adopter’ </w:t>
      </w:r>
      <w:r w:rsidRPr="009B76C3">
        <w:rPr>
          <w:rFonts w:ascii="Arial" w:hAnsi="Arial" w:cs="Arial"/>
        </w:rPr>
        <w:t>to define a set of Scotland’s principles for Place and Health. These will support the delivery of Health in All Policies in the National Planning Framework and Planning Authorities Local Development Plans and support local action</w:t>
      </w:r>
      <w:r w:rsidR="00CE44D3" w:rsidRPr="009B76C3">
        <w:rPr>
          <w:rFonts w:ascii="Arial" w:hAnsi="Arial" w:cs="Arial"/>
        </w:rPr>
        <w:t>.</w:t>
      </w:r>
      <w:r w:rsidRPr="009B76C3">
        <w:rPr>
          <w:rFonts w:ascii="Arial" w:hAnsi="Arial" w:cs="Arial"/>
        </w:rPr>
        <w:t xml:space="preserve"> </w:t>
      </w:r>
    </w:p>
    <w:p w14:paraId="5C7DA468" w14:textId="77777777" w:rsidR="000621F6" w:rsidRPr="009B76C3" w:rsidRDefault="003D29B1" w:rsidP="00105481">
      <w:pPr>
        <w:pStyle w:val="xmsonormal"/>
        <w:numPr>
          <w:ilvl w:val="0"/>
          <w:numId w:val="21"/>
        </w:numPr>
        <w:shd w:val="clear" w:color="auto" w:fill="FFFFFF"/>
        <w:rPr>
          <w:rFonts w:ascii="Arial" w:hAnsi="Arial" w:cs="Arial"/>
        </w:rPr>
      </w:pPr>
      <w:r w:rsidRPr="009B76C3">
        <w:rPr>
          <w:rFonts w:ascii="Arial" w:hAnsi="Arial" w:cs="Arial"/>
        </w:rPr>
        <w:t>The principles for Place and Health should be agreed in collaboration with Scottish Government and COSLA with the expectation that</w:t>
      </w:r>
      <w:r w:rsidRPr="009B76C3">
        <w:t xml:space="preserve"> </w:t>
      </w:r>
      <w:r w:rsidR="000621F6" w:rsidRPr="009B76C3">
        <w:rPr>
          <w:rFonts w:ascii="Arial" w:hAnsi="Arial" w:cs="Arial"/>
        </w:rPr>
        <w:t xml:space="preserve">Public Health Scotland </w:t>
      </w:r>
      <w:r w:rsidRPr="009B76C3">
        <w:rPr>
          <w:rFonts w:ascii="Arial" w:hAnsi="Arial" w:cs="Arial"/>
        </w:rPr>
        <w:t xml:space="preserve">will </w:t>
      </w:r>
      <w:r w:rsidR="000621F6" w:rsidRPr="009B76C3">
        <w:rPr>
          <w:rFonts w:ascii="Arial" w:hAnsi="Arial" w:cs="Arial"/>
        </w:rPr>
        <w:t>support implementation, across the whole system.</w:t>
      </w:r>
    </w:p>
    <w:p w14:paraId="5C7DA469" w14:textId="77777777" w:rsidR="000621F6" w:rsidRPr="009B76C3" w:rsidRDefault="000621F6" w:rsidP="00105481">
      <w:pPr>
        <w:pStyle w:val="xmsolistparagraph"/>
        <w:numPr>
          <w:ilvl w:val="0"/>
          <w:numId w:val="21"/>
        </w:numPr>
        <w:shd w:val="clear" w:color="auto" w:fill="FFFFFF"/>
      </w:pPr>
      <w:r w:rsidRPr="009B76C3">
        <w:rPr>
          <w:rFonts w:ascii="Arial" w:hAnsi="Arial" w:cs="Arial"/>
        </w:rPr>
        <w:t>Environmental sustainability should be a key consideration threaded through Scotland’s principles for Place and Health</w:t>
      </w:r>
    </w:p>
    <w:p w14:paraId="5C7DA46A" w14:textId="77777777" w:rsidR="00570B46" w:rsidRPr="009B76C3" w:rsidRDefault="000621F6" w:rsidP="00105481">
      <w:pPr>
        <w:pStyle w:val="xmsolistparagraph"/>
        <w:numPr>
          <w:ilvl w:val="0"/>
          <w:numId w:val="18"/>
        </w:numPr>
        <w:shd w:val="clear" w:color="auto" w:fill="FFFFFF"/>
        <w:rPr>
          <w:rFonts w:ascii="Arial" w:hAnsi="Arial" w:cs="Arial"/>
        </w:rPr>
      </w:pPr>
      <w:r w:rsidRPr="009B76C3">
        <w:rPr>
          <w:rFonts w:ascii="Arial" w:hAnsi="Arial" w:cs="Arial"/>
        </w:rPr>
        <w:t>The Place Working Group will scope out the feasibility of Public Health Scotland becoming the consultation authority on population health matters to support turning evidence into practice on delivering healthy places. This should include assessing  the opportunity to influence the health impact of national and local planning policy and ‘major applications’</w:t>
      </w:r>
      <w:r w:rsidR="006F7576" w:rsidRPr="009B76C3">
        <w:rPr>
          <w:rFonts w:ascii="Arial" w:hAnsi="Arial" w:cs="Arial"/>
        </w:rPr>
        <w:t xml:space="preserve">  </w:t>
      </w:r>
    </w:p>
    <w:p w14:paraId="5C7DA46B" w14:textId="77777777" w:rsidR="000621F6" w:rsidRPr="009B76C3" w:rsidRDefault="00570B46" w:rsidP="00570B46">
      <w:pPr>
        <w:pStyle w:val="xmsolistparagraph"/>
        <w:numPr>
          <w:ilvl w:val="0"/>
          <w:numId w:val="18"/>
        </w:numPr>
        <w:shd w:val="clear" w:color="auto" w:fill="FFFFFF"/>
        <w:rPr>
          <w:rFonts w:ascii="Arial" w:hAnsi="Arial" w:cs="Arial"/>
        </w:rPr>
      </w:pPr>
      <w:r w:rsidRPr="009B76C3">
        <w:rPr>
          <w:rFonts w:ascii="Arial" w:hAnsi="Arial" w:cs="Arial"/>
        </w:rPr>
        <w:t xml:space="preserve">Support </w:t>
      </w:r>
      <w:r w:rsidR="006F7576" w:rsidRPr="009B76C3">
        <w:rPr>
          <w:rFonts w:ascii="Arial" w:hAnsi="Arial" w:cs="Arial"/>
        </w:rPr>
        <w:t xml:space="preserve">utilising the </w:t>
      </w:r>
      <w:r w:rsidR="006F7576" w:rsidRPr="009B76C3">
        <w:rPr>
          <w:rFonts w:ascii="Arial" w:hAnsi="Arial" w:cs="Arial"/>
          <w:lang w:eastAsia="en-US"/>
        </w:rPr>
        <w:t>Place Principle as a core prevention opportunity for Public Health Scotland</w:t>
      </w:r>
      <w:r w:rsidR="00CE44D3" w:rsidRPr="009B76C3">
        <w:rPr>
          <w:rFonts w:ascii="Arial" w:hAnsi="Arial" w:cs="Arial"/>
          <w:lang w:eastAsia="en-US"/>
        </w:rPr>
        <w:t xml:space="preserve"> to work across the whole system</w:t>
      </w:r>
    </w:p>
    <w:p w14:paraId="5C7DA46C" w14:textId="77777777" w:rsidR="000621F6" w:rsidRPr="009B76C3" w:rsidRDefault="000621F6" w:rsidP="00105481">
      <w:pPr>
        <w:pStyle w:val="xmsolistparagraph"/>
        <w:numPr>
          <w:ilvl w:val="0"/>
          <w:numId w:val="18"/>
        </w:numPr>
        <w:shd w:val="clear" w:color="auto" w:fill="FFFFFF"/>
        <w:rPr>
          <w:rFonts w:ascii="Arial" w:hAnsi="Arial" w:cs="Arial"/>
        </w:rPr>
      </w:pPr>
      <w:r w:rsidRPr="009B76C3">
        <w:rPr>
          <w:rFonts w:ascii="Arial" w:hAnsi="Arial" w:cs="Arial"/>
        </w:rPr>
        <w:t>In planning and resourcing support capability, Public Health Scotland should ensure sufficient capacity to support Planning authorities locally</w:t>
      </w:r>
      <w:r w:rsidR="00891041" w:rsidRPr="009B76C3">
        <w:rPr>
          <w:rFonts w:ascii="Arial" w:hAnsi="Arial" w:cs="Arial"/>
        </w:rPr>
        <w:t xml:space="preserve"> and regionally</w:t>
      </w:r>
      <w:r w:rsidR="004438E9" w:rsidRPr="009B76C3">
        <w:rPr>
          <w:rFonts w:ascii="Arial" w:hAnsi="Arial" w:cs="Arial"/>
        </w:rPr>
        <w:t xml:space="preserve"> as well as nationally. This sh</w:t>
      </w:r>
      <w:r w:rsidRPr="009B76C3">
        <w:rPr>
          <w:rFonts w:ascii="Arial" w:hAnsi="Arial" w:cs="Arial"/>
        </w:rPr>
        <w:t>ould</w:t>
      </w:r>
      <w:r w:rsidR="004438E9" w:rsidRPr="009B76C3">
        <w:rPr>
          <w:rFonts w:ascii="Arial" w:hAnsi="Arial" w:cs="Arial"/>
        </w:rPr>
        <w:t xml:space="preserve"> include the development of a ‘Place and H</w:t>
      </w:r>
      <w:r w:rsidRPr="009B76C3">
        <w:rPr>
          <w:rFonts w:ascii="Arial" w:hAnsi="Arial" w:cs="Arial"/>
        </w:rPr>
        <w:t xml:space="preserve">ealth’ network. </w:t>
      </w:r>
    </w:p>
    <w:p w14:paraId="5C7DA46D" w14:textId="77777777" w:rsidR="000621F6" w:rsidRPr="009B76C3" w:rsidRDefault="000621F6" w:rsidP="000621F6">
      <w:pPr>
        <w:pStyle w:val="xmsolistparagraph"/>
        <w:shd w:val="clear" w:color="auto" w:fill="FFFFFF"/>
        <w:ind w:hanging="360"/>
      </w:pPr>
    </w:p>
    <w:p w14:paraId="5C7DA46E" w14:textId="77777777" w:rsidR="000621F6" w:rsidRPr="009B76C3" w:rsidRDefault="000621F6" w:rsidP="000621F6">
      <w:pPr>
        <w:pStyle w:val="xmsonormal"/>
        <w:shd w:val="clear" w:color="auto" w:fill="FFFFFF"/>
        <w:rPr>
          <w:rFonts w:ascii="Arial" w:hAnsi="Arial" w:cs="Arial"/>
        </w:rPr>
      </w:pPr>
      <w:r w:rsidRPr="009B76C3">
        <w:rPr>
          <w:rFonts w:ascii="Arial" w:hAnsi="Arial" w:cs="Arial"/>
          <w:b/>
          <w:bCs/>
        </w:rPr>
        <w:t>Local</w:t>
      </w:r>
    </w:p>
    <w:p w14:paraId="5C7DA46F" w14:textId="77777777" w:rsidR="00105481" w:rsidRPr="009B76C3" w:rsidRDefault="000621F6" w:rsidP="00105481">
      <w:pPr>
        <w:pStyle w:val="xmsolistparagraph"/>
        <w:numPr>
          <w:ilvl w:val="0"/>
          <w:numId w:val="18"/>
        </w:numPr>
        <w:shd w:val="clear" w:color="auto" w:fill="FFFFFF"/>
        <w:rPr>
          <w:rFonts w:ascii="Arial" w:hAnsi="Arial" w:cs="Arial"/>
        </w:rPr>
      </w:pPr>
      <w:r w:rsidRPr="009B76C3">
        <w:rPr>
          <w:rFonts w:ascii="Arial" w:hAnsi="Arial" w:cs="Arial"/>
        </w:rPr>
        <w:t>A ‘Pl</w:t>
      </w:r>
      <w:r w:rsidR="00105481" w:rsidRPr="009B76C3">
        <w:rPr>
          <w:rFonts w:ascii="Arial" w:hAnsi="Arial" w:cs="Arial"/>
        </w:rPr>
        <w:t>ace &amp; H</w:t>
      </w:r>
      <w:r w:rsidRPr="009B76C3">
        <w:rPr>
          <w:rFonts w:ascii="Arial" w:hAnsi="Arial" w:cs="Arial"/>
        </w:rPr>
        <w:t>ealth network’ should be established to support collaboration at local level, building on experience of the ‘Place Network’</w:t>
      </w:r>
      <w:r w:rsidR="00891041" w:rsidRPr="009B76C3">
        <w:rPr>
          <w:rFonts w:ascii="Arial" w:hAnsi="Arial" w:cs="Arial"/>
        </w:rPr>
        <w:t xml:space="preserve"> and linking to the ‘Place Standard Alliance’</w:t>
      </w:r>
      <w:r w:rsidR="00105481" w:rsidRPr="009B76C3">
        <w:rPr>
          <w:rFonts w:ascii="Arial" w:hAnsi="Arial" w:cs="Arial"/>
        </w:rPr>
        <w:t>.</w:t>
      </w:r>
    </w:p>
    <w:p w14:paraId="5C7DA470" w14:textId="77777777" w:rsidR="000621F6" w:rsidRPr="009B76C3" w:rsidRDefault="000621F6" w:rsidP="00105481">
      <w:pPr>
        <w:pStyle w:val="xmsolistparagraph"/>
        <w:numPr>
          <w:ilvl w:val="0"/>
          <w:numId w:val="18"/>
        </w:numPr>
        <w:shd w:val="clear" w:color="auto" w:fill="FFFFFF"/>
      </w:pPr>
      <w:r w:rsidRPr="009B76C3">
        <w:rPr>
          <w:rFonts w:ascii="Arial" w:hAnsi="Arial" w:cs="Arial"/>
        </w:rPr>
        <w:t>Environmental Sustainability for local places and people should be central to this work.</w:t>
      </w:r>
    </w:p>
    <w:p w14:paraId="5C7DA471" w14:textId="77777777" w:rsidR="000621F6" w:rsidRPr="009B76C3" w:rsidRDefault="000621F6" w:rsidP="00105481">
      <w:pPr>
        <w:pStyle w:val="xmsolistparagraph"/>
        <w:numPr>
          <w:ilvl w:val="0"/>
          <w:numId w:val="18"/>
        </w:numPr>
        <w:shd w:val="clear" w:color="auto" w:fill="FFFFFF"/>
      </w:pPr>
      <w:r w:rsidRPr="009B76C3">
        <w:rPr>
          <w:rFonts w:ascii="Arial" w:hAnsi="Arial" w:cs="Arial"/>
        </w:rPr>
        <w:t xml:space="preserve">The Place Working group will carry out scoping work to identify the needs of </w:t>
      </w:r>
      <w:r w:rsidR="00CE5733" w:rsidRPr="009B76C3">
        <w:rPr>
          <w:rFonts w:ascii="Arial" w:hAnsi="Arial" w:cs="Arial"/>
        </w:rPr>
        <w:t xml:space="preserve">Public Sector organisations </w:t>
      </w:r>
      <w:r w:rsidRPr="009B76C3">
        <w:rPr>
          <w:rFonts w:ascii="Arial" w:hAnsi="Arial" w:cs="Arial"/>
        </w:rPr>
        <w:t>and</w:t>
      </w:r>
      <w:r w:rsidR="00CE5733" w:rsidRPr="009B76C3">
        <w:rPr>
          <w:rFonts w:ascii="Arial" w:hAnsi="Arial" w:cs="Arial"/>
        </w:rPr>
        <w:t xml:space="preserve"> in particular</w:t>
      </w:r>
      <w:r w:rsidRPr="009B76C3">
        <w:rPr>
          <w:rFonts w:ascii="Arial" w:hAnsi="Arial" w:cs="Arial"/>
        </w:rPr>
        <w:t xml:space="preserve"> local Public Health, Health Improvement and spatial planners to support a Health in All Policies approach across Scotland.  Health in All Policies will foster joint working between teams across topics </w:t>
      </w:r>
      <w:r w:rsidR="004E5EE2" w:rsidRPr="009B76C3">
        <w:rPr>
          <w:rFonts w:ascii="Arial" w:hAnsi="Arial" w:cs="Arial"/>
        </w:rPr>
        <w:t>such as transport, housing and G</w:t>
      </w:r>
      <w:r w:rsidRPr="009B76C3">
        <w:rPr>
          <w:rFonts w:ascii="Arial" w:hAnsi="Arial" w:cs="Arial"/>
        </w:rPr>
        <w:t>reenspace.</w:t>
      </w:r>
    </w:p>
    <w:p w14:paraId="5C7DA472" w14:textId="77777777" w:rsidR="00762222" w:rsidRPr="009B76C3" w:rsidRDefault="00762222" w:rsidP="00105481">
      <w:pPr>
        <w:pStyle w:val="xmsolistparagraph"/>
        <w:numPr>
          <w:ilvl w:val="0"/>
          <w:numId w:val="18"/>
        </w:numPr>
        <w:shd w:val="clear" w:color="auto" w:fill="FFFFFF"/>
      </w:pPr>
      <w:r w:rsidRPr="009B76C3">
        <w:rPr>
          <w:rFonts w:ascii="Arial" w:hAnsi="Arial" w:cs="Arial"/>
        </w:rPr>
        <w:t>Directors of Public Health</w:t>
      </w:r>
      <w:r w:rsidR="00EB7B9B" w:rsidRPr="009B76C3">
        <w:rPr>
          <w:rFonts w:ascii="Arial" w:hAnsi="Arial" w:cs="Arial"/>
        </w:rPr>
        <w:t xml:space="preserve"> should develop mechanisms to support housing, transport and spatial planning policies and decision making in their local areas</w:t>
      </w:r>
    </w:p>
    <w:p w14:paraId="5C7DA473" w14:textId="77777777" w:rsidR="00EB7B9B" w:rsidRPr="009B76C3" w:rsidRDefault="00EB7B9B" w:rsidP="00105481">
      <w:pPr>
        <w:pStyle w:val="xmsolistparagraph"/>
        <w:numPr>
          <w:ilvl w:val="0"/>
          <w:numId w:val="18"/>
        </w:numPr>
        <w:shd w:val="clear" w:color="auto" w:fill="FFFFFF"/>
      </w:pPr>
      <w:r w:rsidRPr="009B76C3">
        <w:rPr>
          <w:rFonts w:ascii="Arial" w:hAnsi="Arial" w:cs="Arial"/>
        </w:rPr>
        <w:t xml:space="preserve">Directors of Public Health should seek to maximise local collaboration through </w:t>
      </w:r>
      <w:r w:rsidR="0004253B" w:rsidRPr="009B76C3">
        <w:rPr>
          <w:rFonts w:ascii="Arial" w:hAnsi="Arial" w:cs="Arial"/>
        </w:rPr>
        <w:t>their Joint Health Protection Plans, building on existing relationships</w:t>
      </w:r>
      <w:r w:rsidRPr="009B76C3">
        <w:rPr>
          <w:rFonts w:ascii="Arial" w:hAnsi="Arial" w:cs="Arial"/>
        </w:rPr>
        <w:t xml:space="preserve"> with Environmental Health specialists in their local areas. </w:t>
      </w:r>
    </w:p>
    <w:p w14:paraId="5C7DA474" w14:textId="77777777" w:rsidR="00CE5733" w:rsidRPr="009B76C3" w:rsidRDefault="00CE5733" w:rsidP="00105481">
      <w:pPr>
        <w:pStyle w:val="xmsolistparagraph"/>
        <w:numPr>
          <w:ilvl w:val="0"/>
          <w:numId w:val="18"/>
        </w:numPr>
        <w:shd w:val="clear" w:color="auto" w:fill="FFFFFF"/>
      </w:pPr>
      <w:r w:rsidRPr="009B76C3">
        <w:rPr>
          <w:rFonts w:ascii="Arial" w:hAnsi="Arial" w:cs="Arial"/>
        </w:rPr>
        <w:lastRenderedPageBreak/>
        <w:t>Public Sector organisations should consider how Place and Health principles can be supported and enabled in their own priorities. They should work collaboratively to maximise opportunities to improve health and address inequalities across their areas of responsibility including community planning partnerships.</w:t>
      </w:r>
    </w:p>
    <w:p w14:paraId="5C7DA475" w14:textId="77777777" w:rsidR="000621F6" w:rsidRPr="009B76C3" w:rsidRDefault="000621F6" w:rsidP="000621F6">
      <w:pPr>
        <w:pStyle w:val="xmsonormal"/>
        <w:shd w:val="clear" w:color="auto" w:fill="FFFFFF"/>
      </w:pPr>
      <w:r w:rsidRPr="009B76C3">
        <w:rPr>
          <w:rFonts w:ascii="Arial" w:hAnsi="Arial" w:cs="Arial"/>
        </w:rPr>
        <w:t> </w:t>
      </w:r>
    </w:p>
    <w:p w14:paraId="5C7DA476" w14:textId="77777777" w:rsidR="00645AE7" w:rsidRPr="009B76C3" w:rsidRDefault="00645AE7">
      <w:pPr>
        <w:rPr>
          <w:rFonts w:cs="Arial"/>
          <w:b/>
          <w:u w:val="single"/>
        </w:rPr>
      </w:pPr>
      <w:r w:rsidRPr="009B76C3">
        <w:rPr>
          <w:rFonts w:cs="Arial"/>
          <w:b/>
          <w:u w:val="single"/>
        </w:rPr>
        <w:br w:type="page"/>
      </w:r>
    </w:p>
    <w:p w14:paraId="5C7DA477" w14:textId="77777777" w:rsidR="00A51CFB" w:rsidRPr="009B76C3" w:rsidRDefault="00645AE7" w:rsidP="00A51CFB">
      <w:pPr>
        <w:rPr>
          <w:rFonts w:cs="Arial"/>
          <w:b/>
          <w:u w:val="single"/>
        </w:rPr>
      </w:pPr>
      <w:r w:rsidRPr="009B76C3">
        <w:rPr>
          <w:rFonts w:cs="Arial"/>
          <w:b/>
          <w:u w:val="single"/>
        </w:rPr>
        <w:lastRenderedPageBreak/>
        <w:t>References</w:t>
      </w:r>
    </w:p>
    <w:bookmarkStart w:id="1" w:name="_Ref5354782"/>
    <w:p w14:paraId="5C7DA478" w14:textId="77777777" w:rsidR="00F7495C" w:rsidRPr="009B76C3" w:rsidRDefault="003A69FA" w:rsidP="00645AE7">
      <w:pPr>
        <w:pStyle w:val="ListParagraph"/>
        <w:numPr>
          <w:ilvl w:val="0"/>
          <w:numId w:val="15"/>
        </w:numPr>
        <w:rPr>
          <w:rFonts w:ascii="Arial" w:hAnsi="Arial" w:cs="Arial"/>
          <w:sz w:val="24"/>
          <w:szCs w:val="24"/>
        </w:rPr>
      </w:pPr>
      <w:r w:rsidRPr="009B76C3">
        <w:rPr>
          <w:rFonts w:ascii="Arial" w:hAnsi="Arial" w:cs="Arial"/>
          <w:sz w:val="24"/>
          <w:szCs w:val="24"/>
        </w:rPr>
        <w:fldChar w:fldCharType="begin"/>
      </w:r>
      <w:r w:rsidR="00F7495C" w:rsidRPr="009B76C3">
        <w:rPr>
          <w:rFonts w:ascii="Arial" w:hAnsi="Arial" w:cs="Arial"/>
          <w:sz w:val="24"/>
          <w:szCs w:val="24"/>
        </w:rPr>
        <w:instrText xml:space="preserve"> HYPERLINK "https://publichealthreform.scot/the-reform-programme/scotlands-public-health-priorities" </w:instrText>
      </w:r>
      <w:r w:rsidRPr="009B76C3">
        <w:rPr>
          <w:rFonts w:ascii="Arial" w:hAnsi="Arial" w:cs="Arial"/>
          <w:sz w:val="24"/>
          <w:szCs w:val="24"/>
        </w:rPr>
        <w:fldChar w:fldCharType="separate"/>
      </w:r>
      <w:r w:rsidR="00F7495C" w:rsidRPr="009B76C3">
        <w:rPr>
          <w:rStyle w:val="Hyperlink"/>
          <w:rFonts w:ascii="Arial" w:hAnsi="Arial" w:cs="Arial"/>
          <w:color w:val="auto"/>
          <w:sz w:val="24"/>
          <w:szCs w:val="24"/>
        </w:rPr>
        <w:t>Public Health Priorities</w:t>
      </w:r>
      <w:r w:rsidRPr="009B76C3">
        <w:rPr>
          <w:rFonts w:ascii="Arial" w:hAnsi="Arial" w:cs="Arial"/>
          <w:sz w:val="24"/>
          <w:szCs w:val="24"/>
        </w:rPr>
        <w:fldChar w:fldCharType="end"/>
      </w:r>
    </w:p>
    <w:p w14:paraId="5C7DA479" w14:textId="77777777" w:rsidR="00645AE7" w:rsidRPr="009B76C3" w:rsidRDefault="00645AE7" w:rsidP="00645AE7">
      <w:pPr>
        <w:pStyle w:val="ListParagraph"/>
        <w:numPr>
          <w:ilvl w:val="0"/>
          <w:numId w:val="15"/>
        </w:numPr>
        <w:rPr>
          <w:rFonts w:ascii="Arial" w:hAnsi="Arial" w:cs="Arial"/>
          <w:sz w:val="24"/>
          <w:szCs w:val="24"/>
        </w:rPr>
      </w:pPr>
      <w:bookmarkStart w:id="2" w:name="_Ref5880967"/>
      <w:r w:rsidRPr="009B76C3">
        <w:rPr>
          <w:rFonts w:ascii="Arial" w:eastAsiaTheme="majorEastAsia" w:hAnsi="Arial" w:cs="Arial"/>
          <w:sz w:val="24"/>
          <w:szCs w:val="24"/>
          <w:lang w:val="en-US"/>
        </w:rPr>
        <w:t xml:space="preserve">Preventing Disease </w:t>
      </w:r>
      <w:proofErr w:type="gramStart"/>
      <w:r w:rsidRPr="009B76C3">
        <w:rPr>
          <w:rFonts w:ascii="Arial" w:eastAsiaTheme="majorEastAsia" w:hAnsi="Arial" w:cs="Arial"/>
          <w:sz w:val="24"/>
          <w:szCs w:val="24"/>
          <w:lang w:val="en-US"/>
        </w:rPr>
        <w:t>Through</w:t>
      </w:r>
      <w:proofErr w:type="gramEnd"/>
      <w:r w:rsidRPr="009B76C3">
        <w:rPr>
          <w:rFonts w:ascii="Arial" w:eastAsiaTheme="majorEastAsia" w:hAnsi="Arial" w:cs="Arial"/>
          <w:sz w:val="24"/>
          <w:szCs w:val="24"/>
          <w:lang w:val="en-US"/>
        </w:rPr>
        <w:t xml:space="preserve"> Healthy Environments. World Health Organisation 2006</w:t>
      </w:r>
      <w:bookmarkEnd w:id="1"/>
      <w:bookmarkEnd w:id="2"/>
    </w:p>
    <w:p w14:paraId="5C7DA47A" w14:textId="77777777" w:rsidR="009247BE" w:rsidRPr="009B76C3" w:rsidRDefault="00645AE7" w:rsidP="00645AE7">
      <w:pPr>
        <w:pStyle w:val="ListParagraph"/>
        <w:numPr>
          <w:ilvl w:val="0"/>
          <w:numId w:val="15"/>
        </w:numPr>
        <w:rPr>
          <w:rFonts w:ascii="Arial" w:hAnsi="Arial" w:cs="Arial"/>
          <w:sz w:val="24"/>
          <w:szCs w:val="24"/>
        </w:rPr>
      </w:pPr>
      <w:bookmarkStart w:id="3" w:name="_Ref5793554"/>
      <w:r w:rsidRPr="009B76C3">
        <w:rPr>
          <w:rFonts w:ascii="Arial" w:eastAsiaTheme="majorEastAsia" w:hAnsi="Arial" w:cs="Arial"/>
          <w:sz w:val="24"/>
          <w:szCs w:val="24"/>
          <w:lang w:val="en-US"/>
        </w:rPr>
        <w:t>Routledge Handbook of Planning for Health and Wellbeing 2015</w:t>
      </w:r>
      <w:bookmarkEnd w:id="3"/>
      <w:r w:rsidRPr="009B76C3">
        <w:rPr>
          <w:rFonts w:ascii="Arial" w:eastAsiaTheme="majorEastAsia" w:hAnsi="Arial" w:cs="Arial"/>
          <w:sz w:val="24"/>
          <w:szCs w:val="24"/>
          <w:lang w:val="en-US"/>
        </w:rPr>
        <w:t xml:space="preserve"> </w:t>
      </w:r>
    </w:p>
    <w:p w14:paraId="5C7DA47B" w14:textId="77777777" w:rsidR="00172F2B" w:rsidRPr="009B76C3" w:rsidRDefault="00172F2B" w:rsidP="00172F2B">
      <w:pPr>
        <w:pStyle w:val="ListParagraph"/>
        <w:numPr>
          <w:ilvl w:val="0"/>
          <w:numId w:val="15"/>
        </w:numPr>
        <w:rPr>
          <w:rFonts w:ascii="Arial" w:hAnsi="Arial" w:cs="Arial"/>
          <w:sz w:val="24"/>
          <w:szCs w:val="24"/>
        </w:rPr>
      </w:pPr>
      <w:bookmarkStart w:id="4" w:name="_Ref5354810"/>
      <w:bookmarkStart w:id="5" w:name="_Ref5793581"/>
      <w:r w:rsidRPr="009B76C3">
        <w:rPr>
          <w:rFonts w:ascii="Arial" w:eastAsiaTheme="majorEastAsia" w:hAnsi="Arial" w:cs="Arial"/>
          <w:sz w:val="24"/>
          <w:szCs w:val="24"/>
          <w:lang w:val="en-US"/>
        </w:rPr>
        <w:t>Place and Communities: Inequality Briefing 4. NHS Health Scotland</w:t>
      </w:r>
      <w:bookmarkEnd w:id="4"/>
    </w:p>
    <w:p w14:paraId="5C7DA47C" w14:textId="77777777" w:rsidR="00645AE7" w:rsidRPr="009B76C3" w:rsidRDefault="009247BE" w:rsidP="00645AE7">
      <w:pPr>
        <w:pStyle w:val="ListParagraph"/>
        <w:numPr>
          <w:ilvl w:val="0"/>
          <w:numId w:val="15"/>
        </w:numPr>
        <w:rPr>
          <w:rFonts w:ascii="Arial" w:hAnsi="Arial" w:cs="Arial"/>
          <w:sz w:val="24"/>
          <w:szCs w:val="24"/>
        </w:rPr>
      </w:pPr>
      <w:bookmarkStart w:id="6" w:name="_Ref9000145"/>
      <w:proofErr w:type="spellStart"/>
      <w:r w:rsidRPr="009B76C3">
        <w:rPr>
          <w:rFonts w:ascii="Arial" w:eastAsia="Arial" w:hAnsi="Arial" w:cs="Arial"/>
          <w:sz w:val="24"/>
          <w:szCs w:val="24"/>
        </w:rPr>
        <w:t>Whitmee</w:t>
      </w:r>
      <w:proofErr w:type="spellEnd"/>
      <w:r w:rsidRPr="009B76C3">
        <w:rPr>
          <w:rFonts w:ascii="Arial" w:eastAsia="Arial" w:hAnsi="Arial" w:cs="Arial"/>
          <w:sz w:val="24"/>
          <w:szCs w:val="24"/>
        </w:rPr>
        <w:t>, S. et al. (2015) Safeguarding human health in the Anthropocene epoch: report of The Rockefeller Foundation–</w:t>
      </w:r>
      <w:r w:rsidRPr="009B76C3">
        <w:rPr>
          <w:rFonts w:ascii="Arial" w:eastAsia="Arial" w:hAnsi="Arial" w:cs="Arial"/>
          <w:i/>
          <w:sz w:val="24"/>
          <w:szCs w:val="24"/>
        </w:rPr>
        <w:t xml:space="preserve">Lancet </w:t>
      </w:r>
      <w:r w:rsidRPr="009B76C3">
        <w:rPr>
          <w:rFonts w:ascii="Arial" w:eastAsia="Arial" w:hAnsi="Arial" w:cs="Arial"/>
          <w:sz w:val="24"/>
          <w:szCs w:val="24"/>
        </w:rPr>
        <w:t>Commission on planetary health.</w:t>
      </w:r>
      <w:bookmarkEnd w:id="5"/>
      <w:bookmarkEnd w:id="6"/>
      <w:r w:rsidR="00645AE7" w:rsidRPr="009B76C3">
        <w:rPr>
          <w:rFonts w:ascii="Arial" w:eastAsiaTheme="majorEastAsia" w:hAnsi="Arial" w:cs="Arial"/>
          <w:sz w:val="24"/>
          <w:szCs w:val="24"/>
          <w:lang w:val="en-US"/>
        </w:rPr>
        <w:t xml:space="preserve"> </w:t>
      </w:r>
    </w:p>
    <w:p w14:paraId="5C7DA47D" w14:textId="77777777" w:rsidR="00BF3B99" w:rsidRPr="009B76C3" w:rsidRDefault="00BF3B99" w:rsidP="00BF3B99">
      <w:pPr>
        <w:pStyle w:val="ListParagraph"/>
        <w:numPr>
          <w:ilvl w:val="0"/>
          <w:numId w:val="15"/>
        </w:numPr>
        <w:rPr>
          <w:rFonts w:ascii="Arial" w:hAnsi="Arial" w:cs="Arial"/>
          <w:sz w:val="24"/>
          <w:szCs w:val="24"/>
        </w:rPr>
      </w:pPr>
      <w:bookmarkStart w:id="7" w:name="_Ref5882089"/>
      <w:bookmarkStart w:id="8" w:name="_Ref5355581"/>
      <w:r w:rsidRPr="009B76C3">
        <w:rPr>
          <w:rFonts w:ascii="Arial" w:eastAsiaTheme="majorEastAsia" w:hAnsi="Arial" w:cs="Arial"/>
          <w:sz w:val="24"/>
          <w:szCs w:val="24"/>
          <w:lang w:val="en-US"/>
        </w:rPr>
        <w:t>Making Places. Scottish Govt 2013</w:t>
      </w:r>
      <w:bookmarkEnd w:id="7"/>
    </w:p>
    <w:p w14:paraId="5C7DA47E" w14:textId="77777777" w:rsidR="00BF3B99" w:rsidRPr="009B76C3" w:rsidRDefault="00BF3B99" w:rsidP="00BF3B99">
      <w:pPr>
        <w:pStyle w:val="ListParagraph"/>
        <w:numPr>
          <w:ilvl w:val="0"/>
          <w:numId w:val="15"/>
        </w:numPr>
        <w:rPr>
          <w:rFonts w:ascii="Arial" w:hAnsi="Arial" w:cs="Arial"/>
          <w:sz w:val="24"/>
          <w:szCs w:val="24"/>
        </w:rPr>
      </w:pPr>
      <w:bookmarkStart w:id="9" w:name="_Ref9000444"/>
      <w:r w:rsidRPr="009B76C3">
        <w:rPr>
          <w:rFonts w:ascii="Arial" w:eastAsiaTheme="majorEastAsia" w:hAnsi="Arial" w:cs="Arial"/>
          <w:sz w:val="24"/>
          <w:szCs w:val="24"/>
          <w:lang w:val="en-US"/>
        </w:rPr>
        <w:t>Enabling the Whole System to Deliver the Public Health Priorities, Public Health Reform team; 2019</w:t>
      </w:r>
      <w:bookmarkEnd w:id="9"/>
    </w:p>
    <w:p w14:paraId="5C7DA47F" w14:textId="77777777" w:rsidR="000456BD" w:rsidRPr="009B76C3" w:rsidRDefault="000456BD" w:rsidP="00BF3B99">
      <w:pPr>
        <w:pStyle w:val="ListParagraph"/>
        <w:numPr>
          <w:ilvl w:val="0"/>
          <w:numId w:val="15"/>
        </w:numPr>
        <w:rPr>
          <w:rFonts w:ascii="Arial" w:hAnsi="Arial" w:cs="Arial"/>
          <w:sz w:val="24"/>
          <w:szCs w:val="24"/>
        </w:rPr>
      </w:pPr>
      <w:bookmarkStart w:id="10" w:name="_Ref9000846"/>
      <w:bookmarkStart w:id="11" w:name="_Ref9000502"/>
      <w:r w:rsidRPr="009B76C3">
        <w:rPr>
          <w:rFonts w:ascii="Arial" w:eastAsiaTheme="majorEastAsia" w:hAnsi="Arial" w:cs="Arial"/>
          <w:sz w:val="24"/>
          <w:szCs w:val="24"/>
          <w:lang w:val="en-US"/>
        </w:rPr>
        <w:t>Health Impact Assessment Guidance for Practitioners. SHIIAN</w:t>
      </w:r>
      <w:bookmarkEnd w:id="10"/>
      <w:r w:rsidRPr="009B76C3">
        <w:rPr>
          <w:rFonts w:ascii="Arial" w:eastAsiaTheme="majorEastAsia" w:hAnsi="Arial" w:cs="Arial"/>
          <w:sz w:val="24"/>
          <w:szCs w:val="24"/>
          <w:lang w:val="en-US"/>
        </w:rPr>
        <w:t xml:space="preserve"> </w:t>
      </w:r>
    </w:p>
    <w:p w14:paraId="5C7DA480" w14:textId="77777777" w:rsidR="000456BD" w:rsidRPr="009B76C3" w:rsidRDefault="000456BD" w:rsidP="00BF3B99">
      <w:pPr>
        <w:pStyle w:val="ListParagraph"/>
        <w:numPr>
          <w:ilvl w:val="0"/>
          <w:numId w:val="15"/>
        </w:numPr>
        <w:rPr>
          <w:rFonts w:ascii="Arial" w:hAnsi="Arial" w:cs="Arial"/>
          <w:sz w:val="24"/>
          <w:szCs w:val="24"/>
        </w:rPr>
      </w:pPr>
      <w:bookmarkStart w:id="12" w:name="_Ref5355644"/>
      <w:r w:rsidRPr="009B76C3">
        <w:rPr>
          <w:rFonts w:ascii="Arial" w:eastAsiaTheme="majorEastAsia" w:hAnsi="Arial" w:cs="Arial"/>
          <w:sz w:val="24"/>
          <w:szCs w:val="24"/>
          <w:lang w:val="en-US"/>
        </w:rPr>
        <w:t>National Planning Framework Scottish Government 2014</w:t>
      </w:r>
      <w:bookmarkEnd w:id="12"/>
    </w:p>
    <w:p w14:paraId="5C7DA481" w14:textId="77777777" w:rsidR="00645AE7" w:rsidRPr="009B76C3" w:rsidRDefault="00645AE7" w:rsidP="000456BD">
      <w:pPr>
        <w:pStyle w:val="ListParagraph"/>
        <w:numPr>
          <w:ilvl w:val="0"/>
          <w:numId w:val="15"/>
        </w:numPr>
        <w:rPr>
          <w:rFonts w:ascii="Arial" w:hAnsi="Arial" w:cs="Arial"/>
          <w:sz w:val="24"/>
          <w:szCs w:val="24"/>
        </w:rPr>
      </w:pPr>
      <w:bookmarkStart w:id="13" w:name="_Ref9000935"/>
      <w:r w:rsidRPr="009B76C3">
        <w:rPr>
          <w:rFonts w:ascii="Arial" w:eastAsiaTheme="majorEastAsia" w:hAnsi="Arial" w:cs="Arial"/>
          <w:sz w:val="24"/>
          <w:szCs w:val="24"/>
          <w:lang w:val="en-US"/>
        </w:rPr>
        <w:t>Spatial Planning for Health. Public Health England 2017</w:t>
      </w:r>
      <w:bookmarkEnd w:id="8"/>
      <w:bookmarkEnd w:id="11"/>
      <w:bookmarkEnd w:id="13"/>
    </w:p>
    <w:p w14:paraId="5C7DA482" w14:textId="77777777" w:rsidR="00645AE7" w:rsidRPr="009B76C3" w:rsidRDefault="00645AE7" w:rsidP="00645AE7">
      <w:pPr>
        <w:pStyle w:val="ListParagraph"/>
        <w:numPr>
          <w:ilvl w:val="0"/>
          <w:numId w:val="15"/>
        </w:numPr>
        <w:rPr>
          <w:rFonts w:ascii="Arial" w:hAnsi="Arial" w:cs="Arial"/>
          <w:sz w:val="24"/>
          <w:szCs w:val="24"/>
        </w:rPr>
      </w:pPr>
      <w:bookmarkStart w:id="14" w:name="_Ref9189948"/>
      <w:r w:rsidRPr="009B76C3">
        <w:rPr>
          <w:rFonts w:ascii="Arial" w:eastAsiaTheme="majorEastAsia" w:hAnsi="Arial" w:cs="Arial"/>
          <w:sz w:val="24"/>
          <w:szCs w:val="24"/>
          <w:lang w:val="en-US"/>
        </w:rPr>
        <w:t>Glasgow City Council Test Site: Planning for Better Health – Equally Well 2012</w:t>
      </w:r>
      <w:bookmarkEnd w:id="14"/>
    </w:p>
    <w:p w14:paraId="5C7DA483" w14:textId="77777777" w:rsidR="00645AE7" w:rsidRPr="009B76C3" w:rsidRDefault="00645AE7" w:rsidP="00645AE7">
      <w:pPr>
        <w:pStyle w:val="ListParagraph"/>
        <w:numPr>
          <w:ilvl w:val="0"/>
          <w:numId w:val="15"/>
        </w:numPr>
        <w:rPr>
          <w:rFonts w:ascii="Arial" w:hAnsi="Arial" w:cs="Arial"/>
          <w:sz w:val="24"/>
          <w:szCs w:val="24"/>
        </w:rPr>
      </w:pPr>
      <w:bookmarkStart w:id="15" w:name="_Ref9189951"/>
      <w:r w:rsidRPr="009B76C3">
        <w:rPr>
          <w:rFonts w:ascii="Arial" w:eastAsiaTheme="majorEastAsia" w:hAnsi="Arial" w:cs="Arial"/>
          <w:sz w:val="24"/>
          <w:szCs w:val="24"/>
          <w:lang w:val="en-US"/>
        </w:rPr>
        <w:t xml:space="preserve">Glasgow City Council Test Site: Towards Healthy Sustainable </w:t>
      </w:r>
      <w:proofErr w:type="spellStart"/>
      <w:r w:rsidRPr="009B76C3">
        <w:rPr>
          <w:rFonts w:ascii="Arial" w:eastAsiaTheme="majorEastAsia" w:hAnsi="Arial" w:cs="Arial"/>
          <w:sz w:val="24"/>
          <w:szCs w:val="24"/>
          <w:lang w:val="en-US"/>
        </w:rPr>
        <w:t>Neighbourhoods</w:t>
      </w:r>
      <w:proofErr w:type="spellEnd"/>
      <w:r w:rsidRPr="009B76C3">
        <w:rPr>
          <w:rFonts w:ascii="Arial" w:eastAsiaTheme="majorEastAsia" w:hAnsi="Arial" w:cs="Arial"/>
          <w:sz w:val="24"/>
          <w:szCs w:val="24"/>
          <w:lang w:val="en-US"/>
        </w:rPr>
        <w:t>: A Guide to Current and Future Practice – Equally Well 2012</w:t>
      </w:r>
      <w:bookmarkEnd w:id="15"/>
    </w:p>
    <w:p w14:paraId="5C7DA484" w14:textId="77777777" w:rsidR="00645AE7" w:rsidRPr="009B76C3" w:rsidRDefault="00645AE7" w:rsidP="00645AE7">
      <w:pPr>
        <w:pStyle w:val="ListParagraph"/>
        <w:numPr>
          <w:ilvl w:val="0"/>
          <w:numId w:val="15"/>
        </w:numPr>
        <w:rPr>
          <w:rFonts w:ascii="Arial" w:hAnsi="Arial" w:cs="Arial"/>
          <w:sz w:val="24"/>
          <w:szCs w:val="24"/>
        </w:rPr>
      </w:pPr>
      <w:bookmarkStart w:id="16" w:name="_Ref9189953"/>
      <w:r w:rsidRPr="009B76C3">
        <w:rPr>
          <w:rFonts w:ascii="Arial" w:eastAsiaTheme="majorEastAsia" w:hAnsi="Arial" w:cs="Arial"/>
          <w:sz w:val="24"/>
          <w:szCs w:val="24"/>
          <w:lang w:val="en-US"/>
        </w:rPr>
        <w:t>The Built Environment and Health – An Evidence Review. Glasgow Centre for Population Health 2013</w:t>
      </w:r>
      <w:bookmarkEnd w:id="16"/>
    </w:p>
    <w:p w14:paraId="5C7DA485" w14:textId="77777777" w:rsidR="00645AE7" w:rsidRPr="009B76C3" w:rsidRDefault="00CE44D3" w:rsidP="00645AE7">
      <w:pPr>
        <w:pStyle w:val="ListParagraph"/>
        <w:numPr>
          <w:ilvl w:val="0"/>
          <w:numId w:val="15"/>
        </w:numPr>
        <w:rPr>
          <w:rFonts w:ascii="Arial" w:hAnsi="Arial" w:cs="Arial"/>
          <w:sz w:val="24"/>
          <w:szCs w:val="24"/>
        </w:rPr>
      </w:pPr>
      <w:bookmarkStart w:id="17" w:name="_Ref9189999"/>
      <w:r w:rsidRPr="009B76C3">
        <w:rPr>
          <w:rFonts w:ascii="Arial" w:eastAsiaTheme="majorEastAsia" w:hAnsi="Arial" w:cs="Arial"/>
          <w:sz w:val="24"/>
          <w:szCs w:val="24"/>
          <w:lang w:val="en-US"/>
        </w:rPr>
        <w:t xml:space="preserve">Putting Health into Place; introducing NHS England’s Healthy New Towns programme. Collaborative document: </w:t>
      </w:r>
      <w:proofErr w:type="spellStart"/>
      <w:r w:rsidRPr="009B76C3">
        <w:rPr>
          <w:rFonts w:ascii="Arial" w:eastAsiaTheme="majorEastAsia" w:hAnsi="Arial" w:cs="Arial"/>
          <w:sz w:val="24"/>
          <w:szCs w:val="24"/>
          <w:lang w:val="en-US"/>
        </w:rPr>
        <w:t>tcpa</w:t>
      </w:r>
      <w:proofErr w:type="spellEnd"/>
      <w:r w:rsidRPr="009B76C3">
        <w:rPr>
          <w:rFonts w:ascii="Arial" w:eastAsiaTheme="majorEastAsia" w:hAnsi="Arial" w:cs="Arial"/>
          <w:sz w:val="24"/>
          <w:szCs w:val="24"/>
          <w:lang w:val="en-US"/>
        </w:rPr>
        <w:t xml:space="preserve">, The Kings Fund, NHS England, Public Health England </w:t>
      </w:r>
      <w:r w:rsidR="00645AE7" w:rsidRPr="009B76C3">
        <w:rPr>
          <w:rFonts w:ascii="Arial" w:eastAsiaTheme="majorEastAsia" w:hAnsi="Arial" w:cs="Arial"/>
          <w:sz w:val="24"/>
          <w:szCs w:val="24"/>
          <w:lang w:val="en-US"/>
        </w:rPr>
        <w:t>2016</w:t>
      </w:r>
      <w:bookmarkEnd w:id="17"/>
    </w:p>
    <w:p w14:paraId="5C7DA486" w14:textId="77777777" w:rsidR="00105481" w:rsidRPr="009B76C3" w:rsidRDefault="00105481">
      <w:pPr>
        <w:rPr>
          <w:rFonts w:cs="Arial"/>
        </w:rPr>
      </w:pPr>
      <w:r w:rsidRPr="009B76C3">
        <w:rPr>
          <w:rFonts w:cs="Arial"/>
        </w:rPr>
        <w:br w:type="page"/>
      </w:r>
    </w:p>
    <w:p w14:paraId="5C7DA487" w14:textId="77777777" w:rsidR="00105481" w:rsidRPr="009B76C3" w:rsidRDefault="00105481" w:rsidP="00105481">
      <w:pPr>
        <w:rPr>
          <w:rFonts w:cs="Arial"/>
        </w:rPr>
      </w:pPr>
      <w:r w:rsidRPr="009B76C3">
        <w:rPr>
          <w:rFonts w:cs="Arial"/>
          <w:b/>
        </w:rPr>
        <w:lastRenderedPageBreak/>
        <w:t xml:space="preserve">Place Working Group </w:t>
      </w:r>
      <w:r w:rsidR="002D01C9" w:rsidRPr="009B76C3">
        <w:rPr>
          <w:rFonts w:cs="Arial"/>
          <w:b/>
        </w:rPr>
        <w:t>authors</w:t>
      </w:r>
      <w:r w:rsidRPr="009B76C3">
        <w:rPr>
          <w:rFonts w:cs="Arial"/>
        </w:rPr>
        <w:t>:</w:t>
      </w:r>
    </w:p>
    <w:p w14:paraId="5C7DA488" w14:textId="77777777" w:rsidR="00105481" w:rsidRPr="009B76C3" w:rsidRDefault="00D622F0" w:rsidP="00D622F0">
      <w:pPr>
        <w:pStyle w:val="NormalWeb"/>
        <w:rPr>
          <w:rFonts w:ascii="Arial" w:hAnsi="Arial" w:cs="Arial"/>
        </w:rPr>
      </w:pPr>
      <w:r w:rsidRPr="009B76C3">
        <w:rPr>
          <w:rFonts w:ascii="Arial" w:hAnsi="Arial" w:cs="Arial"/>
        </w:rPr>
        <w:t>Irene Beautyman;</w:t>
      </w:r>
      <w:r w:rsidRPr="009B76C3">
        <w:rPr>
          <w:rFonts w:ascii="Arial" w:hAnsi="Arial" w:cs="Arial"/>
        </w:rPr>
        <w:tab/>
        <w:t xml:space="preserve">Planning for Place Programme Manager, </w:t>
      </w:r>
      <w:proofErr w:type="gramStart"/>
      <w:r w:rsidRPr="009B76C3">
        <w:rPr>
          <w:rFonts w:ascii="Arial" w:hAnsi="Arial" w:cs="Arial"/>
        </w:rPr>
        <w:t>The</w:t>
      </w:r>
      <w:proofErr w:type="gramEnd"/>
      <w:r w:rsidRPr="009B76C3">
        <w:rPr>
          <w:rFonts w:ascii="Arial" w:hAnsi="Arial" w:cs="Arial"/>
        </w:rPr>
        <w:t xml:space="preserve"> Improvement Service</w:t>
      </w:r>
    </w:p>
    <w:p w14:paraId="5C7DA489" w14:textId="77777777" w:rsidR="00D622F0" w:rsidRPr="009B76C3" w:rsidRDefault="00D622F0" w:rsidP="00D622F0">
      <w:pPr>
        <w:pStyle w:val="NormalWeb"/>
        <w:rPr>
          <w:rFonts w:ascii="Arial" w:hAnsi="Arial" w:cs="Arial"/>
        </w:rPr>
      </w:pPr>
      <w:r w:rsidRPr="009B76C3">
        <w:rPr>
          <w:rFonts w:ascii="Arial" w:hAnsi="Arial" w:cs="Arial"/>
        </w:rPr>
        <w:t>Joy Tomlinson;</w:t>
      </w:r>
      <w:r w:rsidRPr="009B76C3">
        <w:rPr>
          <w:rFonts w:ascii="Arial" w:hAnsi="Arial" w:cs="Arial"/>
        </w:rPr>
        <w:tab/>
        <w:t xml:space="preserve">Interim Director of Public Health (joint), NHS </w:t>
      </w:r>
      <w:proofErr w:type="gramStart"/>
      <w:r w:rsidRPr="009B76C3">
        <w:rPr>
          <w:rFonts w:ascii="Arial" w:hAnsi="Arial" w:cs="Arial"/>
        </w:rPr>
        <w:t>A&amp;A</w:t>
      </w:r>
      <w:proofErr w:type="gramEnd"/>
    </w:p>
    <w:p w14:paraId="5C7DA48A" w14:textId="77777777" w:rsidR="00D622F0" w:rsidRPr="009B76C3" w:rsidRDefault="00D622F0" w:rsidP="00D622F0">
      <w:pPr>
        <w:pStyle w:val="NormalWeb"/>
        <w:rPr>
          <w:rFonts w:ascii="Arial" w:hAnsi="Arial" w:cs="Arial"/>
        </w:rPr>
      </w:pPr>
      <w:r w:rsidRPr="009B76C3">
        <w:rPr>
          <w:rFonts w:ascii="Arial" w:hAnsi="Arial" w:cs="Arial"/>
        </w:rPr>
        <w:t>Emma Kennedy;</w:t>
      </w:r>
      <w:r w:rsidRPr="009B76C3">
        <w:rPr>
          <w:rFonts w:ascii="Arial" w:hAnsi="Arial" w:cs="Arial"/>
        </w:rPr>
        <w:tab/>
        <w:t>COSLA</w:t>
      </w:r>
    </w:p>
    <w:p w14:paraId="5C7DA48B" w14:textId="77777777" w:rsidR="00D622F0" w:rsidRPr="009B76C3" w:rsidRDefault="00D622F0" w:rsidP="00D622F0">
      <w:pPr>
        <w:pStyle w:val="NormalWeb"/>
        <w:rPr>
          <w:rFonts w:ascii="Arial" w:hAnsi="Arial" w:cs="Arial"/>
        </w:rPr>
      </w:pPr>
      <w:r w:rsidRPr="009B76C3">
        <w:rPr>
          <w:rFonts w:ascii="Arial" w:hAnsi="Arial" w:cs="Arial"/>
        </w:rPr>
        <w:t>Matt Lowther;</w:t>
      </w:r>
      <w:r w:rsidRPr="009B76C3">
        <w:rPr>
          <w:rFonts w:ascii="Arial" w:hAnsi="Arial" w:cs="Arial"/>
        </w:rPr>
        <w:tab/>
        <w:t>Place Standard lead, NHS Health Scotland</w:t>
      </w:r>
    </w:p>
    <w:p w14:paraId="5C7DA48C" w14:textId="77777777" w:rsidR="00D622F0" w:rsidRPr="009B76C3" w:rsidRDefault="00D622F0" w:rsidP="002D01C9">
      <w:pPr>
        <w:pStyle w:val="xmsonormal0"/>
        <w:rPr>
          <w:rFonts w:ascii="Arial" w:hAnsi="Arial" w:cs="Arial"/>
        </w:rPr>
      </w:pPr>
      <w:r w:rsidRPr="009B76C3">
        <w:rPr>
          <w:rFonts w:ascii="Arial" w:hAnsi="Arial" w:cs="Arial"/>
        </w:rPr>
        <w:t>Rebecca Campbell;</w:t>
      </w:r>
      <w:r w:rsidR="002D01C9" w:rsidRPr="009B76C3">
        <w:rPr>
          <w:rFonts w:ascii="Arial" w:hAnsi="Arial" w:cs="Arial"/>
        </w:rPr>
        <w:tab/>
      </w:r>
      <w:r w:rsidR="002D01C9" w:rsidRPr="009B76C3">
        <w:rPr>
          <w:rFonts w:ascii="Arial" w:hAnsi="Arial" w:cs="Arial"/>
          <w:bCs/>
        </w:rPr>
        <w:t>Specialty Registrar in Public Health: Co-Chair, SMaSH – Scottish (Managed) Sustainable Health Network</w:t>
      </w:r>
    </w:p>
    <w:p w14:paraId="5C7DA48D" w14:textId="77777777" w:rsidR="00D622F0" w:rsidRPr="009B76C3" w:rsidRDefault="00D622F0" w:rsidP="00D622F0">
      <w:pPr>
        <w:pStyle w:val="NormalWeb"/>
        <w:rPr>
          <w:rFonts w:ascii="Arial" w:hAnsi="Arial" w:cs="Arial"/>
        </w:rPr>
      </w:pPr>
    </w:p>
    <w:p w14:paraId="5C7DA48E" w14:textId="77777777" w:rsidR="00D622F0" w:rsidRPr="009B76C3" w:rsidRDefault="002D01C9" w:rsidP="00D622F0">
      <w:pPr>
        <w:pStyle w:val="NormalWeb"/>
        <w:rPr>
          <w:rFonts w:ascii="Arial" w:hAnsi="Arial" w:cs="Arial"/>
        </w:rPr>
      </w:pPr>
      <w:r w:rsidRPr="009B76C3">
        <w:rPr>
          <w:rFonts w:ascii="Arial" w:hAnsi="Arial" w:cs="Arial"/>
          <w:b/>
        </w:rPr>
        <w:t xml:space="preserve">Wider </w:t>
      </w:r>
      <w:r w:rsidR="00D622F0" w:rsidRPr="009B76C3">
        <w:rPr>
          <w:rFonts w:ascii="Arial" w:hAnsi="Arial" w:cs="Arial"/>
          <w:b/>
        </w:rPr>
        <w:t>contributors to this paper</w:t>
      </w:r>
      <w:r w:rsidR="00D622F0" w:rsidRPr="009B76C3">
        <w:rPr>
          <w:rFonts w:ascii="Arial" w:hAnsi="Arial" w:cs="Arial"/>
        </w:rPr>
        <w:t>:</w:t>
      </w:r>
    </w:p>
    <w:p w14:paraId="5C7DA48F" w14:textId="77777777" w:rsidR="00D622F0" w:rsidRPr="009B76C3" w:rsidRDefault="00D622F0" w:rsidP="00D622F0">
      <w:pPr>
        <w:pStyle w:val="NormalWeb"/>
        <w:rPr>
          <w:rFonts w:ascii="Arial" w:hAnsi="Arial" w:cs="Arial"/>
        </w:rPr>
      </w:pPr>
      <w:r w:rsidRPr="009B76C3">
        <w:rPr>
          <w:rFonts w:ascii="Arial" w:hAnsi="Arial" w:cs="Arial"/>
        </w:rPr>
        <w:t>Rachel McAdams</w:t>
      </w:r>
      <w:r w:rsidR="002D01C9" w:rsidRPr="009B76C3">
        <w:rPr>
          <w:rFonts w:ascii="Arial" w:hAnsi="Arial" w:cs="Arial"/>
        </w:rPr>
        <w:t>: Organisational lead- Public Health Priorities</w:t>
      </w:r>
    </w:p>
    <w:p w14:paraId="5C7DA490" w14:textId="77777777" w:rsidR="002D01C9" w:rsidRPr="009B76C3" w:rsidRDefault="002D01C9" w:rsidP="002D01C9">
      <w:pPr>
        <w:rPr>
          <w:rFonts w:cs="Arial"/>
        </w:rPr>
      </w:pPr>
      <w:r w:rsidRPr="009B76C3">
        <w:rPr>
          <w:rFonts w:cs="Arial"/>
        </w:rPr>
        <w:t>Dionne Mackison;</w:t>
      </w:r>
      <w:r w:rsidRPr="009B76C3">
        <w:rPr>
          <w:rFonts w:ascii="Calibri" w:hAnsi="Calibri"/>
          <w:sz w:val="22"/>
          <w:szCs w:val="22"/>
        </w:rPr>
        <w:tab/>
      </w:r>
      <w:r w:rsidRPr="009B76C3">
        <w:rPr>
          <w:rFonts w:cs="Arial"/>
        </w:rPr>
        <w:t>Head of Public Health Policy, Population Health Directorate</w:t>
      </w:r>
    </w:p>
    <w:p w14:paraId="5C7DA491" w14:textId="77777777" w:rsidR="002D01C9" w:rsidRPr="009B76C3" w:rsidRDefault="002D01C9" w:rsidP="002D01C9">
      <w:pPr>
        <w:rPr>
          <w:rFonts w:cs="Arial"/>
        </w:rPr>
      </w:pPr>
      <w:r w:rsidRPr="009B76C3">
        <w:rPr>
          <w:rFonts w:cs="Arial"/>
        </w:rPr>
        <w:t>Scottish Government</w:t>
      </w:r>
    </w:p>
    <w:p w14:paraId="5C7DA492" w14:textId="77777777" w:rsidR="002D01C9" w:rsidRPr="009B76C3" w:rsidRDefault="002D01C9" w:rsidP="002D01C9">
      <w:pPr>
        <w:rPr>
          <w:rFonts w:cs="Arial"/>
        </w:rPr>
      </w:pPr>
      <w:r w:rsidRPr="009B76C3">
        <w:rPr>
          <w:rFonts w:cs="Arial"/>
        </w:rPr>
        <w:t>Elaine Caldow;</w:t>
      </w:r>
      <w:r w:rsidRPr="009B76C3">
        <w:rPr>
          <w:rFonts w:cs="Arial"/>
        </w:rPr>
        <w:tab/>
        <w:t>Public Health Programme Lead, NHS A&amp;A</w:t>
      </w:r>
    </w:p>
    <w:p w14:paraId="5C7DA493" w14:textId="77777777" w:rsidR="002D01C9" w:rsidRPr="009B76C3" w:rsidRDefault="002D01C9" w:rsidP="002D01C9">
      <w:pPr>
        <w:rPr>
          <w:rFonts w:ascii="Calibri" w:hAnsi="Calibri"/>
          <w:sz w:val="22"/>
          <w:szCs w:val="22"/>
        </w:rPr>
      </w:pPr>
      <w:r w:rsidRPr="009B76C3">
        <w:rPr>
          <w:rFonts w:cs="Arial"/>
        </w:rPr>
        <w:t xml:space="preserve">Margaret Douglas: </w:t>
      </w:r>
      <w:r w:rsidRPr="009B76C3">
        <w:rPr>
          <w:rFonts w:cs="Arial"/>
        </w:rPr>
        <w:tab/>
      </w:r>
      <w:r w:rsidR="00A840EA" w:rsidRPr="009B76C3">
        <w:rPr>
          <w:rFonts w:cs="Arial"/>
        </w:rPr>
        <w:t xml:space="preserve">Programme co-director, MPH, University of Edinburgh, </w:t>
      </w:r>
      <w:r w:rsidRPr="009B76C3">
        <w:rPr>
          <w:rFonts w:cs="Arial"/>
        </w:rPr>
        <w:t>Honorary Consultant in Public Health, NHS Health Scotland</w:t>
      </w:r>
    </w:p>
    <w:p w14:paraId="5C7DA494" w14:textId="77777777" w:rsidR="002D01C9" w:rsidRPr="009B76C3" w:rsidRDefault="002D01C9" w:rsidP="00D622F0">
      <w:pPr>
        <w:pStyle w:val="NormalWeb"/>
        <w:rPr>
          <w:rFonts w:ascii="Arial" w:hAnsi="Arial" w:cs="Arial"/>
        </w:rPr>
      </w:pPr>
    </w:p>
    <w:p w14:paraId="5C7DA495" w14:textId="77777777" w:rsidR="004466F1" w:rsidRPr="009B76C3" w:rsidRDefault="002D01C9" w:rsidP="004466F1">
      <w:pPr>
        <w:pStyle w:val="NormalWeb"/>
        <w:rPr>
          <w:rFonts w:ascii="Arial" w:hAnsi="Arial" w:cs="Arial"/>
        </w:rPr>
      </w:pPr>
      <w:r w:rsidRPr="009B76C3">
        <w:rPr>
          <w:rFonts w:ascii="Arial" w:hAnsi="Arial" w:cs="Arial"/>
        </w:rPr>
        <w:t>Preliminary discussions included:</w:t>
      </w:r>
    </w:p>
    <w:p w14:paraId="5C7DA496" w14:textId="77777777" w:rsidR="004466F1" w:rsidRPr="009B76C3" w:rsidRDefault="004466F1" w:rsidP="004466F1">
      <w:pPr>
        <w:pStyle w:val="NormalWeb"/>
        <w:rPr>
          <w:rFonts w:ascii="Arial" w:eastAsia="Times New Roman" w:hAnsi="Arial" w:cs="Arial"/>
        </w:rPr>
      </w:pPr>
      <w:r w:rsidRPr="009B76C3">
        <w:rPr>
          <w:rFonts w:ascii="Arial" w:eastAsia="Times New Roman" w:hAnsi="Arial" w:cs="Arial"/>
        </w:rPr>
        <w:t>Etive Currie (Glasgow City Council Planning and NHS Health Scotland)</w:t>
      </w:r>
    </w:p>
    <w:p w14:paraId="5C7DA497" w14:textId="77777777" w:rsidR="004466F1" w:rsidRPr="009B76C3" w:rsidRDefault="004466F1" w:rsidP="004466F1">
      <w:pPr>
        <w:pStyle w:val="NormalWeb"/>
        <w:rPr>
          <w:rFonts w:ascii="Arial" w:eastAsia="Times New Roman" w:hAnsi="Arial" w:cs="Arial"/>
        </w:rPr>
      </w:pPr>
      <w:r w:rsidRPr="009B76C3">
        <w:rPr>
          <w:rFonts w:ascii="Arial" w:eastAsia="Times New Roman" w:hAnsi="Arial" w:cs="Arial"/>
        </w:rPr>
        <w:t>Ross Burton (West Lothian Planning) </w:t>
      </w:r>
    </w:p>
    <w:p w14:paraId="5C7DA498" w14:textId="77777777" w:rsidR="004466F1" w:rsidRPr="009B76C3" w:rsidRDefault="004466F1" w:rsidP="004466F1">
      <w:pPr>
        <w:pStyle w:val="NormalWeb"/>
        <w:rPr>
          <w:rFonts w:ascii="Arial" w:eastAsia="Times New Roman" w:hAnsi="Arial" w:cs="Arial"/>
        </w:rPr>
      </w:pPr>
      <w:r w:rsidRPr="009B76C3">
        <w:rPr>
          <w:rFonts w:ascii="Arial" w:eastAsia="Times New Roman" w:hAnsi="Arial" w:cs="Arial"/>
        </w:rPr>
        <w:t>Russell Jones</w:t>
      </w:r>
    </w:p>
    <w:p w14:paraId="5C7DA499" w14:textId="77777777" w:rsidR="004466F1" w:rsidRPr="009B76C3" w:rsidRDefault="004466F1" w:rsidP="004466F1">
      <w:pPr>
        <w:pStyle w:val="NormalWeb"/>
        <w:rPr>
          <w:rFonts w:ascii="Arial" w:eastAsia="Times New Roman" w:hAnsi="Arial" w:cs="Arial"/>
        </w:rPr>
      </w:pPr>
      <w:r w:rsidRPr="009B76C3">
        <w:rPr>
          <w:rFonts w:ascii="Arial" w:eastAsia="Times New Roman" w:hAnsi="Arial" w:cs="Arial"/>
        </w:rPr>
        <w:t>Martin Higgins (NHS Lothian)</w:t>
      </w:r>
    </w:p>
    <w:p w14:paraId="5C7DA49A" w14:textId="77777777" w:rsidR="00B477DD" w:rsidRPr="009B76C3" w:rsidRDefault="00B477DD" w:rsidP="00B477DD">
      <w:pPr>
        <w:pStyle w:val="NormalWeb"/>
        <w:rPr>
          <w:rFonts w:ascii="Arial" w:hAnsi="Arial" w:cs="Arial"/>
        </w:rPr>
      </w:pPr>
      <w:r w:rsidRPr="009B76C3">
        <w:rPr>
          <w:rFonts w:ascii="Arial" w:hAnsi="Arial" w:cs="Arial"/>
        </w:rPr>
        <w:t>Susan Rutherford (Glasgow City Council Planning)</w:t>
      </w:r>
    </w:p>
    <w:p w14:paraId="5C7DA49B" w14:textId="77777777" w:rsidR="00B477DD" w:rsidRPr="009B76C3" w:rsidRDefault="00B477DD" w:rsidP="004466F1">
      <w:pPr>
        <w:pStyle w:val="NormalWeb"/>
        <w:rPr>
          <w:rFonts w:ascii="Arial" w:hAnsi="Arial" w:cs="Arial"/>
        </w:rPr>
      </w:pPr>
      <w:r w:rsidRPr="009B76C3">
        <w:rPr>
          <w:rFonts w:ascii="Arial" w:hAnsi="Arial" w:cs="Arial"/>
        </w:rPr>
        <w:t>Heads of Planning Development Planning Sub-group at their quarterly meeting on 26 February</w:t>
      </w:r>
    </w:p>
    <w:p w14:paraId="5C7DA49C" w14:textId="77777777" w:rsidR="002D01C9" w:rsidRPr="009B76C3" w:rsidRDefault="002D01C9" w:rsidP="00D622F0">
      <w:pPr>
        <w:pStyle w:val="NormalWeb"/>
        <w:rPr>
          <w:rFonts w:ascii="Arial" w:hAnsi="Arial" w:cs="Arial"/>
        </w:rPr>
      </w:pPr>
    </w:p>
    <w:p w14:paraId="5C7DA49D" w14:textId="77777777" w:rsidR="002D01C9" w:rsidRPr="009B76C3" w:rsidRDefault="002D01C9" w:rsidP="00D622F0">
      <w:pPr>
        <w:pStyle w:val="NormalWeb"/>
        <w:rPr>
          <w:rFonts w:ascii="Arial" w:hAnsi="Arial" w:cs="Arial"/>
        </w:rPr>
      </w:pPr>
    </w:p>
    <w:p w14:paraId="5C7DA49E" w14:textId="77777777" w:rsidR="00D622F0" w:rsidRPr="009B76C3" w:rsidRDefault="00D622F0" w:rsidP="00D622F0">
      <w:pPr>
        <w:pStyle w:val="NormalWeb"/>
        <w:rPr>
          <w:rFonts w:ascii="Arial" w:hAnsi="Arial" w:cs="Arial"/>
        </w:rPr>
      </w:pPr>
    </w:p>
    <w:p w14:paraId="5C7DA49F" w14:textId="77777777" w:rsidR="00645AE7" w:rsidRPr="009B76C3" w:rsidRDefault="00645AE7" w:rsidP="00A51CFB">
      <w:pPr>
        <w:rPr>
          <w:rFonts w:cs="Arial"/>
          <w:b/>
          <w:u w:val="single"/>
        </w:rPr>
      </w:pPr>
    </w:p>
    <w:sectPr w:rsidR="00645AE7" w:rsidRPr="009B76C3" w:rsidSect="006B71A8">
      <w:headerReference w:type="default" r:id="rId14"/>
      <w:foot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DA4A2" w14:textId="77777777" w:rsidR="00580C87" w:rsidRDefault="00580C87">
      <w:r>
        <w:separator/>
      </w:r>
    </w:p>
  </w:endnote>
  <w:endnote w:type="continuationSeparator" w:id="0">
    <w:p w14:paraId="5C7DA4A3" w14:textId="77777777" w:rsidR="00580C87" w:rsidRDefault="0058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DA4A5" w14:textId="77777777" w:rsidR="00580C87" w:rsidRDefault="004E5EE2">
    <w:pPr>
      <w:pStyle w:val="Footer"/>
    </w:pPr>
    <w:r>
      <w:t>Version</w:t>
    </w:r>
    <w:r w:rsidR="00642C6C">
      <w:t xml:space="preserve"> 1.1</w:t>
    </w:r>
    <w:r w:rsidR="00642C6C">
      <w:tab/>
      <w:t>3</w:t>
    </w:r>
    <w:r w:rsidR="00642C6C">
      <w:rPr>
        <w:vertAlign w:val="superscript"/>
      </w:rPr>
      <w:t>rd</w:t>
    </w:r>
    <w:r w:rsidR="00642C6C">
      <w:t xml:space="preserve"> November</w:t>
    </w:r>
    <w:r w:rsidR="00580C87">
      <w:t xml:space="preserve"> 2019</w:t>
    </w:r>
  </w:p>
  <w:p w14:paraId="5C7DA4A6" w14:textId="77777777" w:rsidR="00580C87" w:rsidRPr="006B71A8" w:rsidRDefault="00580C87" w:rsidP="006B71A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DA4A0" w14:textId="77777777" w:rsidR="00580C87" w:rsidRDefault="00580C87">
      <w:r>
        <w:separator/>
      </w:r>
    </w:p>
  </w:footnote>
  <w:footnote w:type="continuationSeparator" w:id="0">
    <w:p w14:paraId="5C7DA4A1" w14:textId="77777777" w:rsidR="00580C87" w:rsidRDefault="00580C87">
      <w:r>
        <w:continuationSeparator/>
      </w:r>
    </w:p>
  </w:footnote>
  <w:footnote w:id="1">
    <w:p w14:paraId="5C7DA4A8" w14:textId="77777777" w:rsidR="00580C87" w:rsidRPr="00135914" w:rsidRDefault="00580C87" w:rsidP="00F7495C">
      <w:pPr>
        <w:pStyle w:val="FootnoteText"/>
        <w:rPr>
          <w:lang w:val="en-GB"/>
        </w:rPr>
      </w:pPr>
      <w:r>
        <w:rPr>
          <w:rStyle w:val="FootnoteReference"/>
        </w:rPr>
        <w:footnoteRef/>
      </w:r>
      <w:r>
        <w:t xml:space="preserve"> </w:t>
      </w:r>
      <w:hyperlink r:id="rId1" w:history="1">
        <w:r>
          <w:rPr>
            <w:rStyle w:val="Hyperlink"/>
          </w:rPr>
          <w:t>https://publichealthreform.scot/the-reform-programme/scotlands-public-health-priorities</w:t>
        </w:r>
      </w:hyperlink>
    </w:p>
  </w:footnote>
  <w:footnote w:id="2">
    <w:p w14:paraId="5C7DA4A9" w14:textId="77777777" w:rsidR="00EA5CDE" w:rsidRPr="00EA5CDE" w:rsidRDefault="00EA5CDE">
      <w:pPr>
        <w:pStyle w:val="FootnoteText"/>
        <w:rPr>
          <w:lang w:val="en-GB"/>
        </w:rPr>
      </w:pPr>
      <w:r>
        <w:rPr>
          <w:rStyle w:val="FootnoteReference"/>
        </w:rPr>
        <w:footnoteRef/>
      </w:r>
      <w:r>
        <w:t xml:space="preserve"> </w:t>
      </w:r>
      <w:r>
        <w:rPr>
          <w:rFonts w:cs="Arial"/>
        </w:rPr>
        <w:t>?  </w:t>
      </w:r>
      <w:hyperlink r:id="rId2" w:history="1">
        <w:r>
          <w:rPr>
            <w:rStyle w:val="Hyperlink"/>
            <w:rFonts w:cs="Arial"/>
          </w:rPr>
          <w:t>https://www.gov.scot/publications/local-housing-strategy-guidance-2019/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704535"/>
      <w:docPartObj>
        <w:docPartGallery w:val="Watermarks"/>
        <w:docPartUnique/>
      </w:docPartObj>
    </w:sdtPr>
    <w:sdtEndPr/>
    <w:sdtContent>
      <w:p w14:paraId="5C7DA4A4" w14:textId="77777777" w:rsidR="00642C6C" w:rsidRDefault="002948C7">
        <w:pPr>
          <w:pStyle w:val="Header"/>
        </w:pPr>
        <w:r>
          <w:rPr>
            <w:noProof/>
            <w:lang w:val="en-US" w:eastAsia="en-US"/>
          </w:rPr>
          <w:pict w14:anchorId="5C7DA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50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DAC"/>
    <w:multiLevelType w:val="multilevel"/>
    <w:tmpl w:val="EECA5A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227F17"/>
    <w:multiLevelType w:val="hybridMultilevel"/>
    <w:tmpl w:val="BD003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23A3E"/>
    <w:multiLevelType w:val="hybridMultilevel"/>
    <w:tmpl w:val="146E2D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DE5B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691656"/>
    <w:multiLevelType w:val="hybridMultilevel"/>
    <w:tmpl w:val="23F0148C"/>
    <w:lvl w:ilvl="0" w:tplc="AA249260">
      <w:start w:val="1"/>
      <w:numFmt w:val="bullet"/>
      <w:lvlText w:val="•"/>
      <w:lvlJc w:val="left"/>
      <w:pPr>
        <w:tabs>
          <w:tab w:val="num" w:pos="720"/>
        </w:tabs>
        <w:ind w:left="720" w:hanging="360"/>
      </w:pPr>
      <w:rPr>
        <w:rFonts w:ascii="Times New Roman" w:hAnsi="Times New Roman" w:hint="default"/>
      </w:rPr>
    </w:lvl>
    <w:lvl w:ilvl="1" w:tplc="EB2A3B68" w:tentative="1">
      <w:start w:val="1"/>
      <w:numFmt w:val="bullet"/>
      <w:lvlText w:val="•"/>
      <w:lvlJc w:val="left"/>
      <w:pPr>
        <w:tabs>
          <w:tab w:val="num" w:pos="1440"/>
        </w:tabs>
        <w:ind w:left="1440" w:hanging="360"/>
      </w:pPr>
      <w:rPr>
        <w:rFonts w:ascii="Times New Roman" w:hAnsi="Times New Roman" w:hint="default"/>
      </w:rPr>
    </w:lvl>
    <w:lvl w:ilvl="2" w:tplc="60B223AA" w:tentative="1">
      <w:start w:val="1"/>
      <w:numFmt w:val="bullet"/>
      <w:lvlText w:val="•"/>
      <w:lvlJc w:val="left"/>
      <w:pPr>
        <w:tabs>
          <w:tab w:val="num" w:pos="2160"/>
        </w:tabs>
        <w:ind w:left="2160" w:hanging="360"/>
      </w:pPr>
      <w:rPr>
        <w:rFonts w:ascii="Times New Roman" w:hAnsi="Times New Roman" w:hint="default"/>
      </w:rPr>
    </w:lvl>
    <w:lvl w:ilvl="3" w:tplc="82EAC14C" w:tentative="1">
      <w:start w:val="1"/>
      <w:numFmt w:val="bullet"/>
      <w:lvlText w:val="•"/>
      <w:lvlJc w:val="left"/>
      <w:pPr>
        <w:tabs>
          <w:tab w:val="num" w:pos="2880"/>
        </w:tabs>
        <w:ind w:left="2880" w:hanging="360"/>
      </w:pPr>
      <w:rPr>
        <w:rFonts w:ascii="Times New Roman" w:hAnsi="Times New Roman" w:hint="default"/>
      </w:rPr>
    </w:lvl>
    <w:lvl w:ilvl="4" w:tplc="32F696DC" w:tentative="1">
      <w:start w:val="1"/>
      <w:numFmt w:val="bullet"/>
      <w:lvlText w:val="•"/>
      <w:lvlJc w:val="left"/>
      <w:pPr>
        <w:tabs>
          <w:tab w:val="num" w:pos="3600"/>
        </w:tabs>
        <w:ind w:left="3600" w:hanging="360"/>
      </w:pPr>
      <w:rPr>
        <w:rFonts w:ascii="Times New Roman" w:hAnsi="Times New Roman" w:hint="default"/>
      </w:rPr>
    </w:lvl>
    <w:lvl w:ilvl="5" w:tplc="DBC49D28" w:tentative="1">
      <w:start w:val="1"/>
      <w:numFmt w:val="bullet"/>
      <w:lvlText w:val="•"/>
      <w:lvlJc w:val="left"/>
      <w:pPr>
        <w:tabs>
          <w:tab w:val="num" w:pos="4320"/>
        </w:tabs>
        <w:ind w:left="4320" w:hanging="360"/>
      </w:pPr>
      <w:rPr>
        <w:rFonts w:ascii="Times New Roman" w:hAnsi="Times New Roman" w:hint="default"/>
      </w:rPr>
    </w:lvl>
    <w:lvl w:ilvl="6" w:tplc="A42E22A6" w:tentative="1">
      <w:start w:val="1"/>
      <w:numFmt w:val="bullet"/>
      <w:lvlText w:val="•"/>
      <w:lvlJc w:val="left"/>
      <w:pPr>
        <w:tabs>
          <w:tab w:val="num" w:pos="5040"/>
        </w:tabs>
        <w:ind w:left="5040" w:hanging="360"/>
      </w:pPr>
      <w:rPr>
        <w:rFonts w:ascii="Times New Roman" w:hAnsi="Times New Roman" w:hint="default"/>
      </w:rPr>
    </w:lvl>
    <w:lvl w:ilvl="7" w:tplc="C436F652" w:tentative="1">
      <w:start w:val="1"/>
      <w:numFmt w:val="bullet"/>
      <w:lvlText w:val="•"/>
      <w:lvlJc w:val="left"/>
      <w:pPr>
        <w:tabs>
          <w:tab w:val="num" w:pos="5760"/>
        </w:tabs>
        <w:ind w:left="5760" w:hanging="360"/>
      </w:pPr>
      <w:rPr>
        <w:rFonts w:ascii="Times New Roman" w:hAnsi="Times New Roman" w:hint="default"/>
      </w:rPr>
    </w:lvl>
    <w:lvl w:ilvl="8" w:tplc="500C343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27464D"/>
    <w:multiLevelType w:val="hybridMultilevel"/>
    <w:tmpl w:val="92CAB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E1A05"/>
    <w:multiLevelType w:val="hybridMultilevel"/>
    <w:tmpl w:val="E642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30389"/>
    <w:multiLevelType w:val="hybridMultilevel"/>
    <w:tmpl w:val="A7D401DC"/>
    <w:lvl w:ilvl="0" w:tplc="A0241CFA">
      <w:start w:val="1"/>
      <w:numFmt w:val="bullet"/>
      <w:lvlText w:val="•"/>
      <w:lvlJc w:val="left"/>
      <w:pPr>
        <w:tabs>
          <w:tab w:val="num" w:pos="720"/>
        </w:tabs>
        <w:ind w:left="720" w:hanging="360"/>
      </w:pPr>
      <w:rPr>
        <w:rFonts w:ascii="Times New Roman" w:hAnsi="Times New Roman" w:hint="default"/>
      </w:rPr>
    </w:lvl>
    <w:lvl w:ilvl="1" w:tplc="E626F0B2" w:tentative="1">
      <w:start w:val="1"/>
      <w:numFmt w:val="bullet"/>
      <w:lvlText w:val="•"/>
      <w:lvlJc w:val="left"/>
      <w:pPr>
        <w:tabs>
          <w:tab w:val="num" w:pos="1440"/>
        </w:tabs>
        <w:ind w:left="1440" w:hanging="360"/>
      </w:pPr>
      <w:rPr>
        <w:rFonts w:ascii="Times New Roman" w:hAnsi="Times New Roman" w:hint="default"/>
      </w:rPr>
    </w:lvl>
    <w:lvl w:ilvl="2" w:tplc="851C01F0" w:tentative="1">
      <w:start w:val="1"/>
      <w:numFmt w:val="bullet"/>
      <w:lvlText w:val="•"/>
      <w:lvlJc w:val="left"/>
      <w:pPr>
        <w:tabs>
          <w:tab w:val="num" w:pos="2160"/>
        </w:tabs>
        <w:ind w:left="2160" w:hanging="360"/>
      </w:pPr>
      <w:rPr>
        <w:rFonts w:ascii="Times New Roman" w:hAnsi="Times New Roman" w:hint="default"/>
      </w:rPr>
    </w:lvl>
    <w:lvl w:ilvl="3" w:tplc="C8809162" w:tentative="1">
      <w:start w:val="1"/>
      <w:numFmt w:val="bullet"/>
      <w:lvlText w:val="•"/>
      <w:lvlJc w:val="left"/>
      <w:pPr>
        <w:tabs>
          <w:tab w:val="num" w:pos="2880"/>
        </w:tabs>
        <w:ind w:left="2880" w:hanging="360"/>
      </w:pPr>
      <w:rPr>
        <w:rFonts w:ascii="Times New Roman" w:hAnsi="Times New Roman" w:hint="default"/>
      </w:rPr>
    </w:lvl>
    <w:lvl w:ilvl="4" w:tplc="EAEE4E76" w:tentative="1">
      <w:start w:val="1"/>
      <w:numFmt w:val="bullet"/>
      <w:lvlText w:val="•"/>
      <w:lvlJc w:val="left"/>
      <w:pPr>
        <w:tabs>
          <w:tab w:val="num" w:pos="3600"/>
        </w:tabs>
        <w:ind w:left="3600" w:hanging="360"/>
      </w:pPr>
      <w:rPr>
        <w:rFonts w:ascii="Times New Roman" w:hAnsi="Times New Roman" w:hint="default"/>
      </w:rPr>
    </w:lvl>
    <w:lvl w:ilvl="5" w:tplc="761234E0" w:tentative="1">
      <w:start w:val="1"/>
      <w:numFmt w:val="bullet"/>
      <w:lvlText w:val="•"/>
      <w:lvlJc w:val="left"/>
      <w:pPr>
        <w:tabs>
          <w:tab w:val="num" w:pos="4320"/>
        </w:tabs>
        <w:ind w:left="4320" w:hanging="360"/>
      </w:pPr>
      <w:rPr>
        <w:rFonts w:ascii="Times New Roman" w:hAnsi="Times New Roman" w:hint="default"/>
      </w:rPr>
    </w:lvl>
    <w:lvl w:ilvl="6" w:tplc="F6887C2E" w:tentative="1">
      <w:start w:val="1"/>
      <w:numFmt w:val="bullet"/>
      <w:lvlText w:val="•"/>
      <w:lvlJc w:val="left"/>
      <w:pPr>
        <w:tabs>
          <w:tab w:val="num" w:pos="5040"/>
        </w:tabs>
        <w:ind w:left="5040" w:hanging="360"/>
      </w:pPr>
      <w:rPr>
        <w:rFonts w:ascii="Times New Roman" w:hAnsi="Times New Roman" w:hint="default"/>
      </w:rPr>
    </w:lvl>
    <w:lvl w:ilvl="7" w:tplc="5C3AA5F0" w:tentative="1">
      <w:start w:val="1"/>
      <w:numFmt w:val="bullet"/>
      <w:lvlText w:val="•"/>
      <w:lvlJc w:val="left"/>
      <w:pPr>
        <w:tabs>
          <w:tab w:val="num" w:pos="5760"/>
        </w:tabs>
        <w:ind w:left="5760" w:hanging="360"/>
      </w:pPr>
      <w:rPr>
        <w:rFonts w:ascii="Times New Roman" w:hAnsi="Times New Roman" w:hint="default"/>
      </w:rPr>
    </w:lvl>
    <w:lvl w:ilvl="8" w:tplc="9AA4F4E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1C19B1"/>
    <w:multiLevelType w:val="multilevel"/>
    <w:tmpl w:val="8AD6D9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9B1640"/>
    <w:multiLevelType w:val="hybridMultilevel"/>
    <w:tmpl w:val="B64648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7F5267"/>
    <w:multiLevelType w:val="hybridMultilevel"/>
    <w:tmpl w:val="3B78F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05457"/>
    <w:multiLevelType w:val="multilevel"/>
    <w:tmpl w:val="2DBE4FB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0558A0"/>
    <w:multiLevelType w:val="hybridMultilevel"/>
    <w:tmpl w:val="36BEA9F6"/>
    <w:lvl w:ilvl="0" w:tplc="6F30F8A6">
      <w:numFmt w:val="bullet"/>
      <w:lvlText w:val="-"/>
      <w:lvlJc w:val="left"/>
      <w:pPr>
        <w:ind w:left="720" w:hanging="360"/>
      </w:pPr>
      <w:rPr>
        <w:rFonts w:ascii="Calibri" w:eastAsiaTheme="minorHAnsi" w:hAnsi="Calibri" w:cstheme="minorBidi" w:hint="default"/>
      </w:rPr>
    </w:lvl>
    <w:lvl w:ilvl="1" w:tplc="EC1A6818">
      <w:numFmt w:val="bullet"/>
      <w:lvlText w:val=""/>
      <w:lvlJc w:val="left"/>
      <w:pPr>
        <w:ind w:left="1440" w:hanging="360"/>
      </w:pPr>
      <w:rPr>
        <w:rFonts w:ascii="Symbol" w:eastAsiaTheme="minorHAnsi" w:hAnsi="Symbol"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C333F"/>
    <w:multiLevelType w:val="hybridMultilevel"/>
    <w:tmpl w:val="8A3CB98C"/>
    <w:lvl w:ilvl="0" w:tplc="A7F6FC70">
      <w:start w:val="1"/>
      <w:numFmt w:val="bullet"/>
      <w:lvlText w:val="•"/>
      <w:lvlJc w:val="left"/>
      <w:pPr>
        <w:tabs>
          <w:tab w:val="num" w:pos="720"/>
        </w:tabs>
        <w:ind w:left="720" w:hanging="360"/>
      </w:pPr>
      <w:rPr>
        <w:rFonts w:ascii="Times New Roman" w:hAnsi="Times New Roman" w:hint="default"/>
      </w:rPr>
    </w:lvl>
    <w:lvl w:ilvl="1" w:tplc="F510F364" w:tentative="1">
      <w:start w:val="1"/>
      <w:numFmt w:val="bullet"/>
      <w:lvlText w:val="•"/>
      <w:lvlJc w:val="left"/>
      <w:pPr>
        <w:tabs>
          <w:tab w:val="num" w:pos="1440"/>
        </w:tabs>
        <w:ind w:left="1440" w:hanging="360"/>
      </w:pPr>
      <w:rPr>
        <w:rFonts w:ascii="Times New Roman" w:hAnsi="Times New Roman" w:hint="default"/>
      </w:rPr>
    </w:lvl>
    <w:lvl w:ilvl="2" w:tplc="CC2EB9F2" w:tentative="1">
      <w:start w:val="1"/>
      <w:numFmt w:val="bullet"/>
      <w:lvlText w:val="•"/>
      <w:lvlJc w:val="left"/>
      <w:pPr>
        <w:tabs>
          <w:tab w:val="num" w:pos="2160"/>
        </w:tabs>
        <w:ind w:left="2160" w:hanging="360"/>
      </w:pPr>
      <w:rPr>
        <w:rFonts w:ascii="Times New Roman" w:hAnsi="Times New Roman" w:hint="default"/>
      </w:rPr>
    </w:lvl>
    <w:lvl w:ilvl="3" w:tplc="1C0414D4" w:tentative="1">
      <w:start w:val="1"/>
      <w:numFmt w:val="bullet"/>
      <w:lvlText w:val="•"/>
      <w:lvlJc w:val="left"/>
      <w:pPr>
        <w:tabs>
          <w:tab w:val="num" w:pos="2880"/>
        </w:tabs>
        <w:ind w:left="2880" w:hanging="360"/>
      </w:pPr>
      <w:rPr>
        <w:rFonts w:ascii="Times New Roman" w:hAnsi="Times New Roman" w:hint="default"/>
      </w:rPr>
    </w:lvl>
    <w:lvl w:ilvl="4" w:tplc="6BD07B28" w:tentative="1">
      <w:start w:val="1"/>
      <w:numFmt w:val="bullet"/>
      <w:lvlText w:val="•"/>
      <w:lvlJc w:val="left"/>
      <w:pPr>
        <w:tabs>
          <w:tab w:val="num" w:pos="3600"/>
        </w:tabs>
        <w:ind w:left="3600" w:hanging="360"/>
      </w:pPr>
      <w:rPr>
        <w:rFonts w:ascii="Times New Roman" w:hAnsi="Times New Roman" w:hint="default"/>
      </w:rPr>
    </w:lvl>
    <w:lvl w:ilvl="5" w:tplc="43BE26A4" w:tentative="1">
      <w:start w:val="1"/>
      <w:numFmt w:val="bullet"/>
      <w:lvlText w:val="•"/>
      <w:lvlJc w:val="left"/>
      <w:pPr>
        <w:tabs>
          <w:tab w:val="num" w:pos="4320"/>
        </w:tabs>
        <w:ind w:left="4320" w:hanging="360"/>
      </w:pPr>
      <w:rPr>
        <w:rFonts w:ascii="Times New Roman" w:hAnsi="Times New Roman" w:hint="default"/>
      </w:rPr>
    </w:lvl>
    <w:lvl w:ilvl="6" w:tplc="D5F803DE" w:tentative="1">
      <w:start w:val="1"/>
      <w:numFmt w:val="bullet"/>
      <w:lvlText w:val="•"/>
      <w:lvlJc w:val="left"/>
      <w:pPr>
        <w:tabs>
          <w:tab w:val="num" w:pos="5040"/>
        </w:tabs>
        <w:ind w:left="5040" w:hanging="360"/>
      </w:pPr>
      <w:rPr>
        <w:rFonts w:ascii="Times New Roman" w:hAnsi="Times New Roman" w:hint="default"/>
      </w:rPr>
    </w:lvl>
    <w:lvl w:ilvl="7" w:tplc="C1E0287C" w:tentative="1">
      <w:start w:val="1"/>
      <w:numFmt w:val="bullet"/>
      <w:lvlText w:val="•"/>
      <w:lvlJc w:val="left"/>
      <w:pPr>
        <w:tabs>
          <w:tab w:val="num" w:pos="5760"/>
        </w:tabs>
        <w:ind w:left="5760" w:hanging="360"/>
      </w:pPr>
      <w:rPr>
        <w:rFonts w:ascii="Times New Roman" w:hAnsi="Times New Roman" w:hint="default"/>
      </w:rPr>
    </w:lvl>
    <w:lvl w:ilvl="8" w:tplc="75CEF68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44631CF"/>
    <w:multiLevelType w:val="hybridMultilevel"/>
    <w:tmpl w:val="197CEC42"/>
    <w:lvl w:ilvl="0" w:tplc="354AE85E">
      <w:start w:val="1"/>
      <w:numFmt w:val="decimal"/>
      <w:lvlText w:val="%1."/>
      <w:lvlJc w:val="left"/>
      <w:pPr>
        <w:ind w:left="720" w:hanging="360"/>
      </w:pPr>
    </w:lvl>
    <w:lvl w:ilvl="1" w:tplc="07581632">
      <w:start w:val="1"/>
      <w:numFmt w:val="lowerLetter"/>
      <w:lvlText w:val="%2."/>
      <w:lvlJc w:val="left"/>
      <w:pPr>
        <w:ind w:left="1440" w:hanging="360"/>
      </w:pPr>
    </w:lvl>
    <w:lvl w:ilvl="2" w:tplc="DBB444D0">
      <w:start w:val="1"/>
      <w:numFmt w:val="lowerRoman"/>
      <w:lvlText w:val="%3."/>
      <w:lvlJc w:val="right"/>
      <w:pPr>
        <w:ind w:left="2160" w:hanging="180"/>
      </w:pPr>
    </w:lvl>
    <w:lvl w:ilvl="3" w:tplc="3EDE1F58">
      <w:start w:val="1"/>
      <w:numFmt w:val="decimal"/>
      <w:lvlText w:val="%4."/>
      <w:lvlJc w:val="left"/>
      <w:pPr>
        <w:ind w:left="2880" w:hanging="360"/>
      </w:pPr>
    </w:lvl>
    <w:lvl w:ilvl="4" w:tplc="BE30BB68">
      <w:start w:val="1"/>
      <w:numFmt w:val="lowerLetter"/>
      <w:lvlText w:val="%5."/>
      <w:lvlJc w:val="left"/>
      <w:pPr>
        <w:ind w:left="3600" w:hanging="360"/>
      </w:pPr>
    </w:lvl>
    <w:lvl w:ilvl="5" w:tplc="2DA208AC">
      <w:start w:val="1"/>
      <w:numFmt w:val="lowerRoman"/>
      <w:lvlText w:val="%6."/>
      <w:lvlJc w:val="right"/>
      <w:pPr>
        <w:ind w:left="4320" w:hanging="180"/>
      </w:pPr>
    </w:lvl>
    <w:lvl w:ilvl="6" w:tplc="222AFD30">
      <w:start w:val="1"/>
      <w:numFmt w:val="decimal"/>
      <w:lvlText w:val="%7."/>
      <w:lvlJc w:val="left"/>
      <w:pPr>
        <w:ind w:left="5040" w:hanging="360"/>
      </w:pPr>
    </w:lvl>
    <w:lvl w:ilvl="7" w:tplc="A19A2EF6">
      <w:start w:val="1"/>
      <w:numFmt w:val="lowerLetter"/>
      <w:lvlText w:val="%8."/>
      <w:lvlJc w:val="left"/>
      <w:pPr>
        <w:ind w:left="5760" w:hanging="360"/>
      </w:pPr>
    </w:lvl>
    <w:lvl w:ilvl="8" w:tplc="F758B04E">
      <w:start w:val="1"/>
      <w:numFmt w:val="lowerRoman"/>
      <w:lvlText w:val="%9."/>
      <w:lvlJc w:val="right"/>
      <w:pPr>
        <w:ind w:left="6480" w:hanging="180"/>
      </w:pPr>
    </w:lvl>
  </w:abstractNum>
  <w:abstractNum w:abstractNumId="15" w15:restartNumberingAfterBreak="0">
    <w:nsid w:val="35CA46AE"/>
    <w:multiLevelType w:val="multilevel"/>
    <w:tmpl w:val="2DBE4FB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5B749A"/>
    <w:multiLevelType w:val="multilevel"/>
    <w:tmpl w:val="2DBE4FB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202809"/>
    <w:multiLevelType w:val="multilevel"/>
    <w:tmpl w:val="452C20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90E6DA4"/>
    <w:multiLevelType w:val="multilevel"/>
    <w:tmpl w:val="E37EF7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3EA1116"/>
    <w:multiLevelType w:val="hybridMultilevel"/>
    <w:tmpl w:val="6EBE0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4411585"/>
    <w:multiLevelType w:val="multilevel"/>
    <w:tmpl w:val="A9BE4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498227B"/>
    <w:multiLevelType w:val="hybridMultilevel"/>
    <w:tmpl w:val="1A04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66D5F"/>
    <w:multiLevelType w:val="hybridMultilevel"/>
    <w:tmpl w:val="5366C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6908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29241A"/>
    <w:multiLevelType w:val="hybridMultilevel"/>
    <w:tmpl w:val="5F781436"/>
    <w:lvl w:ilvl="0" w:tplc="B6101BD8">
      <w:start w:val="1"/>
      <w:numFmt w:val="bullet"/>
      <w:lvlText w:val="•"/>
      <w:lvlJc w:val="left"/>
      <w:pPr>
        <w:tabs>
          <w:tab w:val="num" w:pos="720"/>
        </w:tabs>
        <w:ind w:left="720" w:hanging="360"/>
      </w:pPr>
      <w:rPr>
        <w:rFonts w:ascii="Times New Roman" w:hAnsi="Times New Roman" w:hint="default"/>
      </w:rPr>
    </w:lvl>
    <w:lvl w:ilvl="1" w:tplc="734486AC" w:tentative="1">
      <w:start w:val="1"/>
      <w:numFmt w:val="bullet"/>
      <w:lvlText w:val="•"/>
      <w:lvlJc w:val="left"/>
      <w:pPr>
        <w:tabs>
          <w:tab w:val="num" w:pos="1440"/>
        </w:tabs>
        <w:ind w:left="1440" w:hanging="360"/>
      </w:pPr>
      <w:rPr>
        <w:rFonts w:ascii="Times New Roman" w:hAnsi="Times New Roman" w:hint="default"/>
      </w:rPr>
    </w:lvl>
    <w:lvl w:ilvl="2" w:tplc="F48A0EAC" w:tentative="1">
      <w:start w:val="1"/>
      <w:numFmt w:val="bullet"/>
      <w:lvlText w:val="•"/>
      <w:lvlJc w:val="left"/>
      <w:pPr>
        <w:tabs>
          <w:tab w:val="num" w:pos="2160"/>
        </w:tabs>
        <w:ind w:left="2160" w:hanging="360"/>
      </w:pPr>
      <w:rPr>
        <w:rFonts w:ascii="Times New Roman" w:hAnsi="Times New Roman" w:hint="default"/>
      </w:rPr>
    </w:lvl>
    <w:lvl w:ilvl="3" w:tplc="5AD884BA" w:tentative="1">
      <w:start w:val="1"/>
      <w:numFmt w:val="bullet"/>
      <w:lvlText w:val="•"/>
      <w:lvlJc w:val="left"/>
      <w:pPr>
        <w:tabs>
          <w:tab w:val="num" w:pos="2880"/>
        </w:tabs>
        <w:ind w:left="2880" w:hanging="360"/>
      </w:pPr>
      <w:rPr>
        <w:rFonts w:ascii="Times New Roman" w:hAnsi="Times New Roman" w:hint="default"/>
      </w:rPr>
    </w:lvl>
    <w:lvl w:ilvl="4" w:tplc="41F85974" w:tentative="1">
      <w:start w:val="1"/>
      <w:numFmt w:val="bullet"/>
      <w:lvlText w:val="•"/>
      <w:lvlJc w:val="left"/>
      <w:pPr>
        <w:tabs>
          <w:tab w:val="num" w:pos="3600"/>
        </w:tabs>
        <w:ind w:left="3600" w:hanging="360"/>
      </w:pPr>
      <w:rPr>
        <w:rFonts w:ascii="Times New Roman" w:hAnsi="Times New Roman" w:hint="default"/>
      </w:rPr>
    </w:lvl>
    <w:lvl w:ilvl="5" w:tplc="3B1E809E" w:tentative="1">
      <w:start w:val="1"/>
      <w:numFmt w:val="bullet"/>
      <w:lvlText w:val="•"/>
      <w:lvlJc w:val="left"/>
      <w:pPr>
        <w:tabs>
          <w:tab w:val="num" w:pos="4320"/>
        </w:tabs>
        <w:ind w:left="4320" w:hanging="360"/>
      </w:pPr>
      <w:rPr>
        <w:rFonts w:ascii="Times New Roman" w:hAnsi="Times New Roman" w:hint="default"/>
      </w:rPr>
    </w:lvl>
    <w:lvl w:ilvl="6" w:tplc="8E4EE408" w:tentative="1">
      <w:start w:val="1"/>
      <w:numFmt w:val="bullet"/>
      <w:lvlText w:val="•"/>
      <w:lvlJc w:val="left"/>
      <w:pPr>
        <w:tabs>
          <w:tab w:val="num" w:pos="5040"/>
        </w:tabs>
        <w:ind w:left="5040" w:hanging="360"/>
      </w:pPr>
      <w:rPr>
        <w:rFonts w:ascii="Times New Roman" w:hAnsi="Times New Roman" w:hint="default"/>
      </w:rPr>
    </w:lvl>
    <w:lvl w:ilvl="7" w:tplc="8DDE116A" w:tentative="1">
      <w:start w:val="1"/>
      <w:numFmt w:val="bullet"/>
      <w:lvlText w:val="•"/>
      <w:lvlJc w:val="left"/>
      <w:pPr>
        <w:tabs>
          <w:tab w:val="num" w:pos="5760"/>
        </w:tabs>
        <w:ind w:left="5760" w:hanging="360"/>
      </w:pPr>
      <w:rPr>
        <w:rFonts w:ascii="Times New Roman" w:hAnsi="Times New Roman" w:hint="default"/>
      </w:rPr>
    </w:lvl>
    <w:lvl w:ilvl="8" w:tplc="7BA86D5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97861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223DF9"/>
    <w:multiLevelType w:val="hybridMultilevel"/>
    <w:tmpl w:val="7DF0C4BC"/>
    <w:lvl w:ilvl="0" w:tplc="C7B60F3E">
      <w:start w:val="1"/>
      <w:numFmt w:val="bullet"/>
      <w:lvlText w:val=""/>
      <w:lvlJc w:val="left"/>
      <w:pPr>
        <w:tabs>
          <w:tab w:val="num" w:pos="357"/>
        </w:tabs>
        <w:ind w:left="357" w:hanging="360"/>
      </w:pPr>
      <w:rPr>
        <w:rFonts w:ascii="Wingdings" w:hAnsi="Wingdings" w:hint="default"/>
        <w:color w:val="auto"/>
      </w:rPr>
    </w:lvl>
    <w:lvl w:ilvl="1" w:tplc="08090003" w:tentative="1">
      <w:start w:val="1"/>
      <w:numFmt w:val="bullet"/>
      <w:lvlText w:val="o"/>
      <w:lvlJc w:val="left"/>
      <w:pPr>
        <w:tabs>
          <w:tab w:val="num" w:pos="1437"/>
        </w:tabs>
        <w:ind w:left="1437" w:hanging="360"/>
      </w:pPr>
      <w:rPr>
        <w:rFonts w:ascii="Courier New" w:hAnsi="Courier New" w:cs="Courier New" w:hint="default"/>
      </w:rPr>
    </w:lvl>
    <w:lvl w:ilvl="2" w:tplc="08090005" w:tentative="1">
      <w:start w:val="1"/>
      <w:numFmt w:val="bullet"/>
      <w:lvlText w:val=""/>
      <w:lvlJc w:val="left"/>
      <w:pPr>
        <w:tabs>
          <w:tab w:val="num" w:pos="2157"/>
        </w:tabs>
        <w:ind w:left="2157" w:hanging="360"/>
      </w:pPr>
      <w:rPr>
        <w:rFonts w:ascii="Wingdings" w:hAnsi="Wingdings" w:hint="default"/>
      </w:rPr>
    </w:lvl>
    <w:lvl w:ilvl="3" w:tplc="08090001" w:tentative="1">
      <w:start w:val="1"/>
      <w:numFmt w:val="bullet"/>
      <w:lvlText w:val=""/>
      <w:lvlJc w:val="left"/>
      <w:pPr>
        <w:tabs>
          <w:tab w:val="num" w:pos="2877"/>
        </w:tabs>
        <w:ind w:left="2877" w:hanging="360"/>
      </w:pPr>
      <w:rPr>
        <w:rFonts w:ascii="Symbol" w:hAnsi="Symbol" w:hint="default"/>
      </w:rPr>
    </w:lvl>
    <w:lvl w:ilvl="4" w:tplc="08090003" w:tentative="1">
      <w:start w:val="1"/>
      <w:numFmt w:val="bullet"/>
      <w:lvlText w:val="o"/>
      <w:lvlJc w:val="left"/>
      <w:pPr>
        <w:tabs>
          <w:tab w:val="num" w:pos="3597"/>
        </w:tabs>
        <w:ind w:left="3597" w:hanging="360"/>
      </w:pPr>
      <w:rPr>
        <w:rFonts w:ascii="Courier New" w:hAnsi="Courier New" w:cs="Courier New" w:hint="default"/>
      </w:rPr>
    </w:lvl>
    <w:lvl w:ilvl="5" w:tplc="08090005" w:tentative="1">
      <w:start w:val="1"/>
      <w:numFmt w:val="bullet"/>
      <w:lvlText w:val=""/>
      <w:lvlJc w:val="left"/>
      <w:pPr>
        <w:tabs>
          <w:tab w:val="num" w:pos="4317"/>
        </w:tabs>
        <w:ind w:left="4317" w:hanging="360"/>
      </w:pPr>
      <w:rPr>
        <w:rFonts w:ascii="Wingdings" w:hAnsi="Wingdings" w:hint="default"/>
      </w:rPr>
    </w:lvl>
    <w:lvl w:ilvl="6" w:tplc="08090001" w:tentative="1">
      <w:start w:val="1"/>
      <w:numFmt w:val="bullet"/>
      <w:lvlText w:val=""/>
      <w:lvlJc w:val="left"/>
      <w:pPr>
        <w:tabs>
          <w:tab w:val="num" w:pos="5037"/>
        </w:tabs>
        <w:ind w:left="5037" w:hanging="360"/>
      </w:pPr>
      <w:rPr>
        <w:rFonts w:ascii="Symbol" w:hAnsi="Symbol" w:hint="default"/>
      </w:rPr>
    </w:lvl>
    <w:lvl w:ilvl="7" w:tplc="08090003" w:tentative="1">
      <w:start w:val="1"/>
      <w:numFmt w:val="bullet"/>
      <w:lvlText w:val="o"/>
      <w:lvlJc w:val="left"/>
      <w:pPr>
        <w:tabs>
          <w:tab w:val="num" w:pos="5757"/>
        </w:tabs>
        <w:ind w:left="5757" w:hanging="360"/>
      </w:pPr>
      <w:rPr>
        <w:rFonts w:ascii="Courier New" w:hAnsi="Courier New" w:cs="Courier New" w:hint="default"/>
      </w:rPr>
    </w:lvl>
    <w:lvl w:ilvl="8" w:tplc="08090005" w:tentative="1">
      <w:start w:val="1"/>
      <w:numFmt w:val="bullet"/>
      <w:lvlText w:val=""/>
      <w:lvlJc w:val="left"/>
      <w:pPr>
        <w:tabs>
          <w:tab w:val="num" w:pos="6477"/>
        </w:tabs>
        <w:ind w:left="6477" w:hanging="360"/>
      </w:pPr>
      <w:rPr>
        <w:rFonts w:ascii="Wingdings" w:hAnsi="Wingdings" w:hint="default"/>
      </w:rPr>
    </w:lvl>
  </w:abstractNum>
  <w:abstractNum w:abstractNumId="27" w15:restartNumberingAfterBreak="0">
    <w:nsid w:val="6BF61225"/>
    <w:multiLevelType w:val="hybridMultilevel"/>
    <w:tmpl w:val="6F5A43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1A28D4"/>
    <w:multiLevelType w:val="hybridMultilevel"/>
    <w:tmpl w:val="32A0AC8C"/>
    <w:lvl w:ilvl="0" w:tplc="6F30F8A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8B17AF1"/>
    <w:multiLevelType w:val="hybridMultilevel"/>
    <w:tmpl w:val="A7F4E4C0"/>
    <w:lvl w:ilvl="0" w:tplc="3D8C94E2">
      <w:start w:val="1"/>
      <w:numFmt w:val="bullet"/>
      <w:lvlText w:val="•"/>
      <w:lvlJc w:val="left"/>
      <w:pPr>
        <w:tabs>
          <w:tab w:val="num" w:pos="720"/>
        </w:tabs>
        <w:ind w:left="720" w:hanging="360"/>
      </w:pPr>
      <w:rPr>
        <w:rFonts w:ascii="Times New Roman" w:hAnsi="Times New Roman" w:hint="default"/>
      </w:rPr>
    </w:lvl>
    <w:lvl w:ilvl="1" w:tplc="353CA01C" w:tentative="1">
      <w:start w:val="1"/>
      <w:numFmt w:val="bullet"/>
      <w:lvlText w:val="•"/>
      <w:lvlJc w:val="left"/>
      <w:pPr>
        <w:tabs>
          <w:tab w:val="num" w:pos="1440"/>
        </w:tabs>
        <w:ind w:left="1440" w:hanging="360"/>
      </w:pPr>
      <w:rPr>
        <w:rFonts w:ascii="Times New Roman" w:hAnsi="Times New Roman" w:hint="default"/>
      </w:rPr>
    </w:lvl>
    <w:lvl w:ilvl="2" w:tplc="040EF112" w:tentative="1">
      <w:start w:val="1"/>
      <w:numFmt w:val="bullet"/>
      <w:lvlText w:val="•"/>
      <w:lvlJc w:val="left"/>
      <w:pPr>
        <w:tabs>
          <w:tab w:val="num" w:pos="2160"/>
        </w:tabs>
        <w:ind w:left="2160" w:hanging="360"/>
      </w:pPr>
      <w:rPr>
        <w:rFonts w:ascii="Times New Roman" w:hAnsi="Times New Roman" w:hint="default"/>
      </w:rPr>
    </w:lvl>
    <w:lvl w:ilvl="3" w:tplc="FEA24A04" w:tentative="1">
      <w:start w:val="1"/>
      <w:numFmt w:val="bullet"/>
      <w:lvlText w:val="•"/>
      <w:lvlJc w:val="left"/>
      <w:pPr>
        <w:tabs>
          <w:tab w:val="num" w:pos="2880"/>
        </w:tabs>
        <w:ind w:left="2880" w:hanging="360"/>
      </w:pPr>
      <w:rPr>
        <w:rFonts w:ascii="Times New Roman" w:hAnsi="Times New Roman" w:hint="default"/>
      </w:rPr>
    </w:lvl>
    <w:lvl w:ilvl="4" w:tplc="FB56A41E" w:tentative="1">
      <w:start w:val="1"/>
      <w:numFmt w:val="bullet"/>
      <w:lvlText w:val="•"/>
      <w:lvlJc w:val="left"/>
      <w:pPr>
        <w:tabs>
          <w:tab w:val="num" w:pos="3600"/>
        </w:tabs>
        <w:ind w:left="3600" w:hanging="360"/>
      </w:pPr>
      <w:rPr>
        <w:rFonts w:ascii="Times New Roman" w:hAnsi="Times New Roman" w:hint="default"/>
      </w:rPr>
    </w:lvl>
    <w:lvl w:ilvl="5" w:tplc="959AB794" w:tentative="1">
      <w:start w:val="1"/>
      <w:numFmt w:val="bullet"/>
      <w:lvlText w:val="•"/>
      <w:lvlJc w:val="left"/>
      <w:pPr>
        <w:tabs>
          <w:tab w:val="num" w:pos="4320"/>
        </w:tabs>
        <w:ind w:left="4320" w:hanging="360"/>
      </w:pPr>
      <w:rPr>
        <w:rFonts w:ascii="Times New Roman" w:hAnsi="Times New Roman" w:hint="default"/>
      </w:rPr>
    </w:lvl>
    <w:lvl w:ilvl="6" w:tplc="2C2055EE" w:tentative="1">
      <w:start w:val="1"/>
      <w:numFmt w:val="bullet"/>
      <w:lvlText w:val="•"/>
      <w:lvlJc w:val="left"/>
      <w:pPr>
        <w:tabs>
          <w:tab w:val="num" w:pos="5040"/>
        </w:tabs>
        <w:ind w:left="5040" w:hanging="360"/>
      </w:pPr>
      <w:rPr>
        <w:rFonts w:ascii="Times New Roman" w:hAnsi="Times New Roman" w:hint="default"/>
      </w:rPr>
    </w:lvl>
    <w:lvl w:ilvl="7" w:tplc="E8C2E66A" w:tentative="1">
      <w:start w:val="1"/>
      <w:numFmt w:val="bullet"/>
      <w:lvlText w:val="•"/>
      <w:lvlJc w:val="left"/>
      <w:pPr>
        <w:tabs>
          <w:tab w:val="num" w:pos="5760"/>
        </w:tabs>
        <w:ind w:left="5760" w:hanging="360"/>
      </w:pPr>
      <w:rPr>
        <w:rFonts w:ascii="Times New Roman" w:hAnsi="Times New Roman" w:hint="default"/>
      </w:rPr>
    </w:lvl>
    <w:lvl w:ilvl="8" w:tplc="0F3490C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7"/>
  </w:num>
  <w:num w:numId="3">
    <w:abstractNumId w:val="24"/>
  </w:num>
  <w:num w:numId="4">
    <w:abstractNumId w:val="22"/>
  </w:num>
  <w:num w:numId="5">
    <w:abstractNumId w:val="29"/>
  </w:num>
  <w:num w:numId="6">
    <w:abstractNumId w:val="13"/>
  </w:num>
  <w:num w:numId="7">
    <w:abstractNumId w:val="5"/>
  </w:num>
  <w:num w:numId="8">
    <w:abstractNumId w:val="9"/>
  </w:num>
  <w:num w:numId="9">
    <w:abstractNumId w:val="26"/>
  </w:num>
  <w:num w:numId="10">
    <w:abstractNumId w:val="12"/>
  </w:num>
  <w:num w:numId="11">
    <w:abstractNumId w:val="11"/>
  </w:num>
  <w:num w:numId="12">
    <w:abstractNumId w:val="25"/>
  </w:num>
  <w:num w:numId="13">
    <w:abstractNumId w:val="3"/>
  </w:num>
  <w:num w:numId="14">
    <w:abstractNumId w:val="23"/>
  </w:num>
  <w:num w:numId="15">
    <w:abstractNumId w:val="14"/>
  </w:num>
  <w:num w:numId="16">
    <w:abstractNumId w:val="21"/>
  </w:num>
  <w:num w:numId="17">
    <w:abstractNumId w:val="2"/>
  </w:num>
  <w:num w:numId="18">
    <w:abstractNumId w:val="10"/>
  </w:num>
  <w:num w:numId="19">
    <w:abstractNumId w:val="19"/>
  </w:num>
  <w:num w:numId="20">
    <w:abstractNumId w:val="28"/>
  </w:num>
  <w:num w:numId="21">
    <w:abstractNumId w:val="1"/>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16"/>
  </w:num>
  <w:num w:numId="28">
    <w:abstractNumId w:val="6"/>
  </w:num>
  <w:num w:numId="29">
    <w:abstractNumId w:val="1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6"/>
    <o:shapelayout v:ext="edit">
      <o:idmap v:ext="edit" data="2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45"/>
    <w:rsid w:val="000034E4"/>
    <w:rsid w:val="00016C8C"/>
    <w:rsid w:val="00031513"/>
    <w:rsid w:val="0004253B"/>
    <w:rsid w:val="000456BD"/>
    <w:rsid w:val="00047C7A"/>
    <w:rsid w:val="00047E6E"/>
    <w:rsid w:val="0005065F"/>
    <w:rsid w:val="000621F6"/>
    <w:rsid w:val="000717B3"/>
    <w:rsid w:val="000A0B74"/>
    <w:rsid w:val="000C27EE"/>
    <w:rsid w:val="000D51B7"/>
    <w:rsid w:val="00105481"/>
    <w:rsid w:val="00105E6E"/>
    <w:rsid w:val="00111C63"/>
    <w:rsid w:val="00122C33"/>
    <w:rsid w:val="00130D7E"/>
    <w:rsid w:val="00165E55"/>
    <w:rsid w:val="00172F2B"/>
    <w:rsid w:val="001732DA"/>
    <w:rsid w:val="00174CEF"/>
    <w:rsid w:val="0018727F"/>
    <w:rsid w:val="001A786D"/>
    <w:rsid w:val="001B231D"/>
    <w:rsid w:val="001B35BE"/>
    <w:rsid w:val="001C37B6"/>
    <w:rsid w:val="001D0AB4"/>
    <w:rsid w:val="001D6FF0"/>
    <w:rsid w:val="001F728A"/>
    <w:rsid w:val="0023689B"/>
    <w:rsid w:val="002374A1"/>
    <w:rsid w:val="0024111F"/>
    <w:rsid w:val="00247888"/>
    <w:rsid w:val="00253B85"/>
    <w:rsid w:val="00257828"/>
    <w:rsid w:val="0026053B"/>
    <w:rsid w:val="00273F19"/>
    <w:rsid w:val="00286E81"/>
    <w:rsid w:val="00292734"/>
    <w:rsid w:val="002948C7"/>
    <w:rsid w:val="00295FD2"/>
    <w:rsid w:val="002A6909"/>
    <w:rsid w:val="002B4E86"/>
    <w:rsid w:val="002B5934"/>
    <w:rsid w:val="002C15EC"/>
    <w:rsid w:val="002D01C9"/>
    <w:rsid w:val="002F7AF5"/>
    <w:rsid w:val="00315100"/>
    <w:rsid w:val="00351599"/>
    <w:rsid w:val="00352B6F"/>
    <w:rsid w:val="003901A1"/>
    <w:rsid w:val="003A0CB0"/>
    <w:rsid w:val="003A69FA"/>
    <w:rsid w:val="003C3347"/>
    <w:rsid w:val="003D29B1"/>
    <w:rsid w:val="003F5445"/>
    <w:rsid w:val="0040616B"/>
    <w:rsid w:val="00422DF0"/>
    <w:rsid w:val="004438E9"/>
    <w:rsid w:val="004466F1"/>
    <w:rsid w:val="00463BCA"/>
    <w:rsid w:val="00463F09"/>
    <w:rsid w:val="00464218"/>
    <w:rsid w:val="00472B53"/>
    <w:rsid w:val="00475A9B"/>
    <w:rsid w:val="004814A4"/>
    <w:rsid w:val="00485F08"/>
    <w:rsid w:val="004B00CB"/>
    <w:rsid w:val="004B16F9"/>
    <w:rsid w:val="004B37BB"/>
    <w:rsid w:val="004D2068"/>
    <w:rsid w:val="004E36F7"/>
    <w:rsid w:val="004E5EE2"/>
    <w:rsid w:val="00504F1E"/>
    <w:rsid w:val="0051051C"/>
    <w:rsid w:val="00510CBD"/>
    <w:rsid w:val="00530AF6"/>
    <w:rsid w:val="00541854"/>
    <w:rsid w:val="0054216C"/>
    <w:rsid w:val="00570B46"/>
    <w:rsid w:val="00571438"/>
    <w:rsid w:val="00580C87"/>
    <w:rsid w:val="00596260"/>
    <w:rsid w:val="005A25DD"/>
    <w:rsid w:val="005A32C9"/>
    <w:rsid w:val="005A5156"/>
    <w:rsid w:val="005A75F9"/>
    <w:rsid w:val="005D5C60"/>
    <w:rsid w:val="005E74EE"/>
    <w:rsid w:val="00606D94"/>
    <w:rsid w:val="0060735A"/>
    <w:rsid w:val="00612D86"/>
    <w:rsid w:val="00622CAD"/>
    <w:rsid w:val="00642C6C"/>
    <w:rsid w:val="00645AE7"/>
    <w:rsid w:val="006478FF"/>
    <w:rsid w:val="00652BB8"/>
    <w:rsid w:val="006542CD"/>
    <w:rsid w:val="006B71A8"/>
    <w:rsid w:val="006D2521"/>
    <w:rsid w:val="006E106F"/>
    <w:rsid w:val="006E545A"/>
    <w:rsid w:val="006F5A08"/>
    <w:rsid w:val="006F7576"/>
    <w:rsid w:val="0073051F"/>
    <w:rsid w:val="0073606C"/>
    <w:rsid w:val="007415EF"/>
    <w:rsid w:val="007418B7"/>
    <w:rsid w:val="007520A8"/>
    <w:rsid w:val="00757F88"/>
    <w:rsid w:val="00762222"/>
    <w:rsid w:val="00796451"/>
    <w:rsid w:val="007E07B0"/>
    <w:rsid w:val="007E65C3"/>
    <w:rsid w:val="008006A3"/>
    <w:rsid w:val="00800DB0"/>
    <w:rsid w:val="00816EA5"/>
    <w:rsid w:val="00817907"/>
    <w:rsid w:val="00885421"/>
    <w:rsid w:val="00891041"/>
    <w:rsid w:val="00892081"/>
    <w:rsid w:val="00897C4A"/>
    <w:rsid w:val="008D4992"/>
    <w:rsid w:val="008D610C"/>
    <w:rsid w:val="008E2D16"/>
    <w:rsid w:val="00900041"/>
    <w:rsid w:val="009247BE"/>
    <w:rsid w:val="009B1B40"/>
    <w:rsid w:val="009B76C3"/>
    <w:rsid w:val="009D3217"/>
    <w:rsid w:val="009D6E89"/>
    <w:rsid w:val="00A00770"/>
    <w:rsid w:val="00A209D3"/>
    <w:rsid w:val="00A37B8C"/>
    <w:rsid w:val="00A47A3E"/>
    <w:rsid w:val="00A51CFB"/>
    <w:rsid w:val="00A56464"/>
    <w:rsid w:val="00A840EA"/>
    <w:rsid w:val="00A86AEB"/>
    <w:rsid w:val="00AF6C5D"/>
    <w:rsid w:val="00B04E56"/>
    <w:rsid w:val="00B26163"/>
    <w:rsid w:val="00B404EE"/>
    <w:rsid w:val="00B477DD"/>
    <w:rsid w:val="00B8251E"/>
    <w:rsid w:val="00B84DBE"/>
    <w:rsid w:val="00B850BE"/>
    <w:rsid w:val="00BA6262"/>
    <w:rsid w:val="00BB1FBD"/>
    <w:rsid w:val="00BB2A88"/>
    <w:rsid w:val="00BD0695"/>
    <w:rsid w:val="00BD376E"/>
    <w:rsid w:val="00BD46FB"/>
    <w:rsid w:val="00BE6D63"/>
    <w:rsid w:val="00BF3B99"/>
    <w:rsid w:val="00C25EFE"/>
    <w:rsid w:val="00C26E0E"/>
    <w:rsid w:val="00C34CC6"/>
    <w:rsid w:val="00C51F87"/>
    <w:rsid w:val="00C64399"/>
    <w:rsid w:val="00C80455"/>
    <w:rsid w:val="00C8578A"/>
    <w:rsid w:val="00CD541B"/>
    <w:rsid w:val="00CE44D3"/>
    <w:rsid w:val="00CE5733"/>
    <w:rsid w:val="00D16622"/>
    <w:rsid w:val="00D622F0"/>
    <w:rsid w:val="00D80C44"/>
    <w:rsid w:val="00D85A85"/>
    <w:rsid w:val="00D91954"/>
    <w:rsid w:val="00DC0D4B"/>
    <w:rsid w:val="00DC1CC0"/>
    <w:rsid w:val="00DD5629"/>
    <w:rsid w:val="00DE5220"/>
    <w:rsid w:val="00E0019C"/>
    <w:rsid w:val="00E01AE3"/>
    <w:rsid w:val="00E076C8"/>
    <w:rsid w:val="00E10C41"/>
    <w:rsid w:val="00E34DAB"/>
    <w:rsid w:val="00E411B6"/>
    <w:rsid w:val="00E428DA"/>
    <w:rsid w:val="00E66B51"/>
    <w:rsid w:val="00E73245"/>
    <w:rsid w:val="00EA5CDE"/>
    <w:rsid w:val="00EB009A"/>
    <w:rsid w:val="00EB5EE8"/>
    <w:rsid w:val="00EB7B9B"/>
    <w:rsid w:val="00EC2F3F"/>
    <w:rsid w:val="00EC7ABB"/>
    <w:rsid w:val="00ED42E7"/>
    <w:rsid w:val="00EF59E3"/>
    <w:rsid w:val="00EF66BE"/>
    <w:rsid w:val="00F01ED4"/>
    <w:rsid w:val="00F40A26"/>
    <w:rsid w:val="00F54E84"/>
    <w:rsid w:val="00F64F10"/>
    <w:rsid w:val="00F7495C"/>
    <w:rsid w:val="00F82127"/>
    <w:rsid w:val="00F82A9A"/>
    <w:rsid w:val="00F82AFD"/>
    <w:rsid w:val="00F967CA"/>
    <w:rsid w:val="00FA4284"/>
    <w:rsid w:val="00FB41DF"/>
    <w:rsid w:val="00FC3459"/>
    <w:rsid w:val="00FD4620"/>
    <w:rsid w:val="00FE2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4:docId w14:val="5C7DA416"/>
  <w15:docId w15:val="{8E431696-23C8-483A-96C8-A35B991D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CFB"/>
    <w:rPr>
      <w:rFonts w:ascii="Arial" w:hAnsi="Arial"/>
      <w:sz w:val="24"/>
      <w:szCs w:val="24"/>
    </w:rPr>
  </w:style>
  <w:style w:type="paragraph" w:styleId="Heading1">
    <w:name w:val="heading 1"/>
    <w:basedOn w:val="Normal"/>
    <w:next w:val="Normal"/>
    <w:link w:val="Heading1Char"/>
    <w:qFormat/>
    <w:rsid w:val="00A51CFB"/>
    <w:pPr>
      <w:keepNext/>
      <w:keepLines/>
      <w:spacing w:after="240"/>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428DA"/>
    <w:rPr>
      <w:color w:val="0000FF"/>
      <w:u w:val="single"/>
    </w:rPr>
  </w:style>
  <w:style w:type="paragraph" w:styleId="BodyText">
    <w:name w:val="Body Text"/>
    <w:basedOn w:val="Normal"/>
    <w:semiHidden/>
    <w:rsid w:val="005D5C60"/>
    <w:pPr>
      <w:jc w:val="center"/>
    </w:pPr>
    <w:rPr>
      <w:rFonts w:cs="Arial"/>
      <w:sz w:val="28"/>
      <w:szCs w:val="28"/>
      <w:lang w:val="en-US" w:eastAsia="en-US"/>
    </w:rPr>
  </w:style>
  <w:style w:type="paragraph" w:styleId="Header">
    <w:name w:val="header"/>
    <w:basedOn w:val="Normal"/>
    <w:rsid w:val="007E65C3"/>
    <w:pPr>
      <w:tabs>
        <w:tab w:val="center" w:pos="4153"/>
        <w:tab w:val="right" w:pos="8306"/>
      </w:tabs>
    </w:pPr>
  </w:style>
  <w:style w:type="paragraph" w:styleId="Footer">
    <w:name w:val="footer"/>
    <w:basedOn w:val="Normal"/>
    <w:link w:val="FooterChar"/>
    <w:uiPriority w:val="99"/>
    <w:rsid w:val="007E65C3"/>
    <w:pPr>
      <w:tabs>
        <w:tab w:val="center" w:pos="4153"/>
        <w:tab w:val="right" w:pos="8306"/>
      </w:tabs>
    </w:pPr>
  </w:style>
  <w:style w:type="paragraph" w:styleId="FootnoteText">
    <w:name w:val="footnote text"/>
    <w:basedOn w:val="Normal"/>
    <w:semiHidden/>
    <w:rsid w:val="00DC0D4B"/>
    <w:rPr>
      <w:sz w:val="20"/>
      <w:szCs w:val="20"/>
      <w:lang w:val="en-US" w:eastAsia="en-US"/>
    </w:rPr>
  </w:style>
  <w:style w:type="character" w:styleId="FootnoteReference">
    <w:name w:val="footnote reference"/>
    <w:basedOn w:val="DefaultParagraphFont"/>
    <w:semiHidden/>
    <w:rsid w:val="00DC0D4B"/>
    <w:rPr>
      <w:vertAlign w:val="superscript"/>
    </w:rPr>
  </w:style>
  <w:style w:type="paragraph" w:customStyle="1" w:styleId="default">
    <w:name w:val="default"/>
    <w:basedOn w:val="Normal"/>
    <w:rsid w:val="00DC0D4B"/>
    <w:pPr>
      <w:autoSpaceDE w:val="0"/>
      <w:autoSpaceDN w:val="0"/>
    </w:pPr>
    <w:rPr>
      <w:rFonts w:ascii="Myriad Pro" w:hAnsi="Myriad Pro"/>
      <w:color w:val="000000"/>
    </w:rPr>
  </w:style>
  <w:style w:type="character" w:customStyle="1" w:styleId="Heading1Char">
    <w:name w:val="Heading 1 Char"/>
    <w:basedOn w:val="DefaultParagraphFont"/>
    <w:link w:val="Heading1"/>
    <w:rsid w:val="00A51CFB"/>
    <w:rPr>
      <w:rFonts w:ascii="Arial" w:eastAsiaTheme="majorEastAsia" w:hAnsi="Arial" w:cstheme="majorBidi"/>
      <w:b/>
      <w:bCs/>
      <w:sz w:val="24"/>
      <w:szCs w:val="28"/>
      <w:u w:val="single"/>
    </w:rPr>
  </w:style>
  <w:style w:type="character" w:customStyle="1" w:styleId="FooterChar">
    <w:name w:val="Footer Char"/>
    <w:basedOn w:val="DefaultParagraphFont"/>
    <w:link w:val="Footer"/>
    <w:uiPriority w:val="99"/>
    <w:rsid w:val="006B71A8"/>
    <w:rPr>
      <w:rFonts w:ascii="Arial" w:hAnsi="Arial"/>
      <w:sz w:val="24"/>
      <w:szCs w:val="24"/>
    </w:rPr>
  </w:style>
  <w:style w:type="paragraph" w:styleId="BalloonText">
    <w:name w:val="Balloon Text"/>
    <w:basedOn w:val="Normal"/>
    <w:link w:val="BalloonTextChar"/>
    <w:rsid w:val="00273F19"/>
    <w:rPr>
      <w:rFonts w:ascii="Tahoma" w:hAnsi="Tahoma" w:cs="Tahoma"/>
      <w:sz w:val="16"/>
      <w:szCs w:val="16"/>
    </w:rPr>
  </w:style>
  <w:style w:type="character" w:customStyle="1" w:styleId="BalloonTextChar">
    <w:name w:val="Balloon Text Char"/>
    <w:basedOn w:val="DefaultParagraphFont"/>
    <w:link w:val="BalloonText"/>
    <w:rsid w:val="00273F19"/>
    <w:rPr>
      <w:rFonts w:ascii="Tahoma" w:hAnsi="Tahoma" w:cs="Tahoma"/>
      <w:sz w:val="16"/>
      <w:szCs w:val="16"/>
    </w:rPr>
  </w:style>
  <w:style w:type="paragraph" w:styleId="ListParagraph">
    <w:name w:val="List Paragraph"/>
    <w:basedOn w:val="Normal"/>
    <w:uiPriority w:val="34"/>
    <w:qFormat/>
    <w:rsid w:val="005A5156"/>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rsid w:val="000034E4"/>
    <w:rPr>
      <w:sz w:val="16"/>
      <w:szCs w:val="16"/>
    </w:rPr>
  </w:style>
  <w:style w:type="paragraph" w:styleId="CommentText">
    <w:name w:val="annotation text"/>
    <w:basedOn w:val="Normal"/>
    <w:link w:val="CommentTextChar"/>
    <w:rsid w:val="000034E4"/>
    <w:rPr>
      <w:sz w:val="20"/>
      <w:szCs w:val="20"/>
    </w:rPr>
  </w:style>
  <w:style w:type="character" w:customStyle="1" w:styleId="CommentTextChar">
    <w:name w:val="Comment Text Char"/>
    <w:basedOn w:val="DefaultParagraphFont"/>
    <w:link w:val="CommentText"/>
    <w:rsid w:val="000034E4"/>
    <w:rPr>
      <w:rFonts w:ascii="Arial" w:hAnsi="Arial"/>
    </w:rPr>
  </w:style>
  <w:style w:type="paragraph" w:styleId="CommentSubject">
    <w:name w:val="annotation subject"/>
    <w:basedOn w:val="CommentText"/>
    <w:next w:val="CommentText"/>
    <w:link w:val="CommentSubjectChar"/>
    <w:rsid w:val="000034E4"/>
    <w:rPr>
      <w:b/>
      <w:bCs/>
    </w:rPr>
  </w:style>
  <w:style w:type="character" w:customStyle="1" w:styleId="CommentSubjectChar">
    <w:name w:val="Comment Subject Char"/>
    <w:basedOn w:val="CommentTextChar"/>
    <w:link w:val="CommentSubject"/>
    <w:rsid w:val="000034E4"/>
    <w:rPr>
      <w:rFonts w:ascii="Arial" w:hAnsi="Arial"/>
      <w:b/>
      <w:bCs/>
    </w:rPr>
  </w:style>
  <w:style w:type="character" w:customStyle="1" w:styleId="normaltextrun1">
    <w:name w:val="normaltextrun1"/>
    <w:basedOn w:val="DefaultParagraphFont"/>
    <w:rsid w:val="004814A4"/>
  </w:style>
  <w:style w:type="paragraph" w:customStyle="1" w:styleId="xmsonormal">
    <w:name w:val="xmsonormal"/>
    <w:basedOn w:val="Normal"/>
    <w:uiPriority w:val="99"/>
    <w:rsid w:val="000621F6"/>
    <w:rPr>
      <w:rFonts w:ascii="Times New Roman" w:eastAsiaTheme="minorHAnsi" w:hAnsi="Times New Roman"/>
    </w:rPr>
  </w:style>
  <w:style w:type="paragraph" w:customStyle="1" w:styleId="xmsolistparagraph">
    <w:name w:val="xmsolistparagraph"/>
    <w:basedOn w:val="Normal"/>
    <w:uiPriority w:val="99"/>
    <w:rsid w:val="000621F6"/>
    <w:rPr>
      <w:rFonts w:ascii="Times New Roman" w:eastAsiaTheme="minorHAnsi" w:hAnsi="Times New Roman"/>
    </w:rPr>
  </w:style>
  <w:style w:type="paragraph" w:styleId="NormalWeb">
    <w:name w:val="Normal (Web)"/>
    <w:basedOn w:val="Normal"/>
    <w:uiPriority w:val="99"/>
    <w:unhideWhenUsed/>
    <w:rsid w:val="00D622F0"/>
    <w:rPr>
      <w:rFonts w:ascii="Times New Roman" w:eastAsiaTheme="minorHAnsi" w:hAnsi="Times New Roman"/>
    </w:rPr>
  </w:style>
  <w:style w:type="paragraph" w:customStyle="1" w:styleId="xmsonormal0">
    <w:name w:val="x_msonormal"/>
    <w:basedOn w:val="Normal"/>
    <w:uiPriority w:val="99"/>
    <w:rsid w:val="002D01C9"/>
    <w:rPr>
      <w:rFonts w:ascii="Times New Roman" w:eastAsiaTheme="minorHAnsi" w:hAnsi="Times New Roman"/>
    </w:rPr>
  </w:style>
  <w:style w:type="character" w:styleId="Emphasis">
    <w:name w:val="Emphasis"/>
    <w:basedOn w:val="DefaultParagraphFont"/>
    <w:uiPriority w:val="20"/>
    <w:qFormat/>
    <w:rsid w:val="008920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93457">
      <w:bodyDiv w:val="1"/>
      <w:marLeft w:val="0"/>
      <w:marRight w:val="0"/>
      <w:marTop w:val="0"/>
      <w:marBottom w:val="0"/>
      <w:divBdr>
        <w:top w:val="none" w:sz="0" w:space="0" w:color="auto"/>
        <w:left w:val="none" w:sz="0" w:space="0" w:color="auto"/>
        <w:bottom w:val="none" w:sz="0" w:space="0" w:color="auto"/>
        <w:right w:val="none" w:sz="0" w:space="0" w:color="auto"/>
      </w:divBdr>
    </w:div>
    <w:div w:id="1153721791">
      <w:bodyDiv w:val="1"/>
      <w:marLeft w:val="0"/>
      <w:marRight w:val="0"/>
      <w:marTop w:val="0"/>
      <w:marBottom w:val="0"/>
      <w:divBdr>
        <w:top w:val="none" w:sz="0" w:space="0" w:color="auto"/>
        <w:left w:val="none" w:sz="0" w:space="0" w:color="auto"/>
        <w:bottom w:val="none" w:sz="0" w:space="0" w:color="auto"/>
        <w:right w:val="none" w:sz="0" w:space="0" w:color="auto"/>
      </w:divBdr>
    </w:div>
    <w:div w:id="1270698183">
      <w:bodyDiv w:val="1"/>
      <w:marLeft w:val="0"/>
      <w:marRight w:val="0"/>
      <w:marTop w:val="0"/>
      <w:marBottom w:val="0"/>
      <w:divBdr>
        <w:top w:val="none" w:sz="0" w:space="0" w:color="auto"/>
        <w:left w:val="none" w:sz="0" w:space="0" w:color="auto"/>
        <w:bottom w:val="none" w:sz="0" w:space="0" w:color="auto"/>
        <w:right w:val="none" w:sz="0" w:space="0" w:color="auto"/>
      </w:divBdr>
      <w:divsChild>
        <w:div w:id="1313217513">
          <w:marLeft w:val="0"/>
          <w:marRight w:val="0"/>
          <w:marTop w:val="0"/>
          <w:marBottom w:val="0"/>
          <w:divBdr>
            <w:top w:val="none" w:sz="0" w:space="0" w:color="auto"/>
            <w:left w:val="none" w:sz="0" w:space="0" w:color="auto"/>
            <w:bottom w:val="none" w:sz="0" w:space="0" w:color="auto"/>
            <w:right w:val="none" w:sz="0" w:space="0" w:color="auto"/>
          </w:divBdr>
          <w:divsChild>
            <w:div w:id="409036546">
              <w:marLeft w:val="0"/>
              <w:marRight w:val="0"/>
              <w:marTop w:val="0"/>
              <w:marBottom w:val="0"/>
              <w:divBdr>
                <w:top w:val="none" w:sz="0" w:space="0" w:color="auto"/>
                <w:left w:val="none" w:sz="0" w:space="0" w:color="auto"/>
                <w:bottom w:val="none" w:sz="0" w:space="0" w:color="auto"/>
                <w:right w:val="none" w:sz="0" w:space="0" w:color="auto"/>
              </w:divBdr>
            </w:div>
            <w:div w:id="1482499169">
              <w:marLeft w:val="0"/>
              <w:marRight w:val="0"/>
              <w:marTop w:val="0"/>
              <w:marBottom w:val="0"/>
              <w:divBdr>
                <w:top w:val="none" w:sz="0" w:space="0" w:color="auto"/>
                <w:left w:val="none" w:sz="0" w:space="0" w:color="auto"/>
                <w:bottom w:val="none" w:sz="0" w:space="0" w:color="auto"/>
                <w:right w:val="none" w:sz="0" w:space="0" w:color="auto"/>
              </w:divBdr>
            </w:div>
            <w:div w:id="16702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6883">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5">
          <w:marLeft w:val="0"/>
          <w:marRight w:val="0"/>
          <w:marTop w:val="0"/>
          <w:marBottom w:val="0"/>
          <w:divBdr>
            <w:top w:val="none" w:sz="0" w:space="0" w:color="auto"/>
            <w:left w:val="none" w:sz="0" w:space="0" w:color="auto"/>
            <w:bottom w:val="none" w:sz="0" w:space="0" w:color="auto"/>
            <w:right w:val="none" w:sz="0" w:space="0" w:color="auto"/>
          </w:divBdr>
          <w:divsChild>
            <w:div w:id="18209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92527">
      <w:bodyDiv w:val="1"/>
      <w:marLeft w:val="0"/>
      <w:marRight w:val="0"/>
      <w:marTop w:val="0"/>
      <w:marBottom w:val="0"/>
      <w:divBdr>
        <w:top w:val="none" w:sz="0" w:space="0" w:color="auto"/>
        <w:left w:val="none" w:sz="0" w:space="0" w:color="auto"/>
        <w:bottom w:val="none" w:sz="0" w:space="0" w:color="auto"/>
        <w:right w:val="none" w:sz="0" w:space="0" w:color="auto"/>
      </w:divBdr>
    </w:div>
    <w:div w:id="1645499148">
      <w:bodyDiv w:val="1"/>
      <w:marLeft w:val="0"/>
      <w:marRight w:val="0"/>
      <w:marTop w:val="0"/>
      <w:marBottom w:val="0"/>
      <w:divBdr>
        <w:top w:val="none" w:sz="0" w:space="0" w:color="auto"/>
        <w:left w:val="none" w:sz="0" w:space="0" w:color="auto"/>
        <w:bottom w:val="none" w:sz="0" w:space="0" w:color="auto"/>
        <w:right w:val="none" w:sz="0" w:space="0" w:color="auto"/>
      </w:divBdr>
    </w:div>
    <w:div w:id="1686401164">
      <w:bodyDiv w:val="1"/>
      <w:marLeft w:val="0"/>
      <w:marRight w:val="0"/>
      <w:marTop w:val="0"/>
      <w:marBottom w:val="0"/>
      <w:divBdr>
        <w:top w:val="none" w:sz="0" w:space="0" w:color="auto"/>
        <w:left w:val="none" w:sz="0" w:space="0" w:color="auto"/>
        <w:bottom w:val="none" w:sz="0" w:space="0" w:color="auto"/>
        <w:right w:val="none" w:sz="0" w:space="0" w:color="auto"/>
      </w:divBdr>
    </w:div>
    <w:div w:id="1758822085">
      <w:bodyDiv w:val="1"/>
      <w:marLeft w:val="0"/>
      <w:marRight w:val="0"/>
      <w:marTop w:val="0"/>
      <w:marBottom w:val="0"/>
      <w:divBdr>
        <w:top w:val="none" w:sz="0" w:space="0" w:color="auto"/>
        <w:left w:val="none" w:sz="0" w:space="0" w:color="auto"/>
        <w:bottom w:val="none" w:sz="0" w:space="0" w:color="auto"/>
        <w:right w:val="none" w:sz="0" w:space="0" w:color="auto"/>
      </w:divBdr>
      <w:divsChild>
        <w:div w:id="1509442240">
          <w:marLeft w:val="0"/>
          <w:marRight w:val="0"/>
          <w:marTop w:val="0"/>
          <w:marBottom w:val="0"/>
          <w:divBdr>
            <w:top w:val="none" w:sz="0" w:space="0" w:color="auto"/>
            <w:left w:val="none" w:sz="0" w:space="0" w:color="auto"/>
            <w:bottom w:val="none" w:sz="0" w:space="0" w:color="auto"/>
            <w:right w:val="none" w:sz="0" w:space="0" w:color="auto"/>
          </w:divBdr>
          <w:divsChild>
            <w:div w:id="16012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99367">
      <w:bodyDiv w:val="1"/>
      <w:marLeft w:val="0"/>
      <w:marRight w:val="0"/>
      <w:marTop w:val="0"/>
      <w:marBottom w:val="0"/>
      <w:divBdr>
        <w:top w:val="none" w:sz="0" w:space="0" w:color="auto"/>
        <w:left w:val="none" w:sz="0" w:space="0" w:color="auto"/>
        <w:bottom w:val="none" w:sz="0" w:space="0" w:color="auto"/>
        <w:right w:val="none" w:sz="0" w:space="0" w:color="auto"/>
      </w:divBdr>
    </w:div>
    <w:div w:id="2106221113">
      <w:bodyDiv w:val="1"/>
      <w:marLeft w:val="0"/>
      <w:marRight w:val="0"/>
      <w:marTop w:val="0"/>
      <w:marBottom w:val="0"/>
      <w:divBdr>
        <w:top w:val="none" w:sz="0" w:space="0" w:color="auto"/>
        <w:left w:val="none" w:sz="0" w:space="0" w:color="auto"/>
        <w:bottom w:val="none" w:sz="0" w:space="0" w:color="auto"/>
        <w:right w:val="none" w:sz="0" w:space="0" w:color="auto"/>
      </w:divBdr>
    </w:div>
    <w:div w:id="2137487596">
      <w:bodyDiv w:val="1"/>
      <w:marLeft w:val="0"/>
      <w:marRight w:val="0"/>
      <w:marTop w:val="0"/>
      <w:marBottom w:val="0"/>
      <w:divBdr>
        <w:top w:val="none" w:sz="0" w:space="0" w:color="auto"/>
        <w:left w:val="none" w:sz="0" w:space="0" w:color="auto"/>
        <w:bottom w:val="none" w:sz="0" w:space="0" w:color="auto"/>
        <w:right w:val="none" w:sz="0" w:space="0" w:color="auto"/>
      </w:divBdr>
      <w:divsChild>
        <w:div w:id="470828374">
          <w:marLeft w:val="0"/>
          <w:marRight w:val="0"/>
          <w:marTop w:val="0"/>
          <w:marBottom w:val="0"/>
          <w:divBdr>
            <w:top w:val="none" w:sz="0" w:space="0" w:color="auto"/>
            <w:left w:val="none" w:sz="0" w:space="0" w:color="auto"/>
            <w:bottom w:val="none" w:sz="0" w:space="0" w:color="auto"/>
            <w:right w:val="none" w:sz="0" w:space="0" w:color="auto"/>
          </w:divBdr>
          <w:divsChild>
            <w:div w:id="643512906">
              <w:marLeft w:val="0"/>
              <w:marRight w:val="0"/>
              <w:marTop w:val="0"/>
              <w:marBottom w:val="0"/>
              <w:divBdr>
                <w:top w:val="none" w:sz="0" w:space="0" w:color="auto"/>
                <w:left w:val="none" w:sz="0" w:space="0" w:color="auto"/>
                <w:bottom w:val="none" w:sz="0" w:space="0" w:color="auto"/>
                <w:right w:val="none" w:sz="0" w:space="0" w:color="auto"/>
              </w:divBdr>
            </w:div>
            <w:div w:id="11497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ublichealthreform.scot/the-reform-programme/scotlands-public-health-prioritie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scot/publications/local-housing-strategy-guidance-2019/" TargetMode="External"/><Relationship Id="rId1" Type="http://schemas.openxmlformats.org/officeDocument/2006/relationships/hyperlink" Target="https://publichealthreform.scot/the-reform-programme/scotlands-public-health-prio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0f6cbc1-8b72-4b83-9c85-1dd2ec6ede9a" ContentTypeId="0x010100AB71BC9B4D1D724495B6D89DE9CAF183" PreviousValue="false"/>
</file>

<file path=customXml/item2.xml><?xml version="1.0" encoding="utf-8"?>
<p:properties xmlns:p="http://schemas.microsoft.com/office/2006/metadata/properties" xmlns:xsi="http://www.w3.org/2001/XMLSchema-instance">
  <documentManagement>
    <la16626abc9c4b8795bcf58742242bf5 xmlns="1f9c2a4e-c33c-4586-94ce-504a756e9502">
      <Terms xmlns="http://schemas.microsoft.com/office/infopath/2007/PartnerControls">
        <TermInfo xmlns="http://schemas.microsoft.com/office/infopath/2007/PartnerControls">
          <TermName xmlns="http://schemas.microsoft.com/office/infopath/2007/PartnerControls">PHP1: Safe places and communities</TermName>
          <TermId xmlns="http://schemas.microsoft.com/office/infopath/2007/PartnerControls">00cfa047-5787-44ff-b789-c723b9d3a9a7</TermId>
        </TermInfo>
      </Terms>
    </la16626abc9c4b8795bcf58742242bf5>
    <TaxCatchAll xmlns="79392c51-0192-4e0e-b858-3a8b41b0fb8c">
      <Value>1663</Value>
      <Value>6201</Value>
      <Value>1508</Value>
      <Value>6899</Value>
      <Value>6244</Value>
      <Value>5411</Value>
      <Value>6344</Value>
      <Value>6903</Value>
    </TaxCatchAll>
    <a7e9da1d1f8f41819c14b2fd9a80e611 xmlns="1f9c2a4e-c33c-4586-94ce-504a756e9502">
      <Terms xmlns="http://schemas.microsoft.com/office/infopath/2007/PartnerControls"/>
    </a7e9da1d1f8f41819c14b2fd9a80e611>
    <daa1262b318242d28987a366a1d743c9 xmlns="1f9c2a4e-c33c-4586-94ce-504a756e9502">
      <Terms xmlns="http://schemas.microsoft.com/office/infopath/2007/PartnerControls">
        <TermInfo xmlns="http://schemas.microsoft.com/office/infopath/2007/PartnerControls">
          <TermName xmlns="http://schemas.microsoft.com/office/infopath/2007/PartnerControls">Public Health Science</TermName>
          <TermId xmlns="http://schemas.microsoft.com/office/infopath/2007/PartnerControls">b2b77e3c-2681-456c-b814-5de530825b32</TermId>
        </TermInfo>
        <TermInfo xmlns="http://schemas.microsoft.com/office/infopath/2007/PartnerControls">
          <TermName xmlns="http://schemas.microsoft.com/office/infopath/2007/PartnerControls">ScotPHN</TermName>
          <TermId xmlns="http://schemas.microsoft.com/office/infopath/2007/PartnerControls">438f79fa-7d9a-47db-b78a-96bfc08f002f</TermId>
        </TermInfo>
        <TermInfo xmlns="http://schemas.microsoft.com/office/infopath/2007/PartnerControls">
          <TermName xmlns="http://schemas.microsoft.com/office/infopath/2007/PartnerControls">National Leadership</TermName>
          <TermId xmlns="http://schemas.microsoft.com/office/infopath/2007/PartnerControls">6981ec36-5b9f-4f0a-b968-2f5bb16eb060</TermId>
        </TermInfo>
        <TermInfo xmlns="http://schemas.microsoft.com/office/infopath/2007/PartnerControls">
          <TermName xmlns="http://schemas.microsoft.com/office/infopath/2007/PartnerControls">Priorities for Scotland</TermName>
          <TermId xmlns="http://schemas.microsoft.com/office/infopath/2007/PartnerControls">524cf4ee-087a-4b9e-a1c3-e32141eb3e2b</TermId>
        </TermInfo>
      </Terms>
    </daa1262b318242d28987a366a1d743c9>
    <e2d27f2f8de4417687e1ab79cdc9a47e xmlns="1f9c2a4e-c33c-4586-94ce-504a756e9502">
      <Terms xmlns="http://schemas.microsoft.com/office/infopath/2007/PartnerControls">
        <TermInfo xmlns="http://schemas.microsoft.com/office/infopath/2007/PartnerControls">
          <TermName xmlns="http://schemas.microsoft.com/office/infopath/2007/PartnerControls">Output</TermName>
          <TermId xmlns="http://schemas.microsoft.com/office/infopath/2007/PartnerControls">210b3df6-52f0-430f-8a2a-a54b912dea43</TermId>
        </TermInfo>
      </Terms>
    </e2d27f2f8de4417687e1ab79cdc9a47e>
    <f15ab22896834ccda9dd19a0d9fb96a7 xmlns="1f9c2a4e-c33c-4586-94ce-504a756e9502">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108c8c6e-9117-47f5-8925-4b152f0cc9eb</TermId>
        </TermInfo>
      </Terms>
    </f15ab22896834ccda9dd19a0d9fb96a7>
    <pec585762dee4a4ea7f3d0f1b611b462 xmlns="1f9c2a4e-c33c-4586-94ce-504a756e9502">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6dcc3fc1-0ac8-4e1e-bd04-dc76d20de94b</TermId>
        </TermInfo>
      </Terms>
    </pec585762dee4a4ea7f3d0f1b611b462>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HS ScotPHN NLG Priorities for Scotland Document" ma:contentTypeID="0x010100AB71BC9B4D1D724495B6D89DE9CAF18300092E00F1A0CBBB4885B0BFC9B3EAB8921C006A6BCB6E76994B4B9EA8094D073D8975" ma:contentTypeVersion="3" ma:contentTypeDescription="Standard Health Scotland document" ma:contentTypeScope="" ma:versionID="e83a166b2aaa27741677342550f33e2c">
  <xsd:schema xmlns:xsd="http://www.w3.org/2001/XMLSchema" xmlns:xs="http://www.w3.org/2001/XMLSchema" xmlns:p="http://schemas.microsoft.com/office/2006/metadata/properties" xmlns:ns2="79392c51-0192-4e0e-b858-3a8b41b0fb8c" xmlns:ns3="1f9c2a4e-c33c-4586-94ce-504a756e9502" targetNamespace="http://schemas.microsoft.com/office/2006/metadata/properties" ma:root="true" ma:fieldsID="944c2089a0d1cefc120be81d2b16b61a" ns2:_="" ns3:_="">
    <xsd:import namespace="79392c51-0192-4e0e-b858-3a8b41b0fb8c"/>
    <xsd:import namespace="1f9c2a4e-c33c-4586-94ce-504a756e9502"/>
    <xsd:element name="properties">
      <xsd:complexType>
        <xsd:sequence>
          <xsd:element name="documentManagement">
            <xsd:complexType>
              <xsd:all>
                <xsd:element ref="ns2:TaxCatchAll" minOccurs="0"/>
                <xsd:element ref="ns2:TaxCatchAllLabel" minOccurs="0"/>
                <xsd:element ref="ns3:daa1262b318242d28987a366a1d743c9" minOccurs="0"/>
                <xsd:element ref="ns3:f15ab22896834ccda9dd19a0d9fb96a7" minOccurs="0"/>
                <xsd:element ref="ns3:pec585762dee4a4ea7f3d0f1b611b462" minOccurs="0"/>
                <xsd:element ref="ns3:a7e9da1d1f8f41819c14b2fd9a80e611" minOccurs="0"/>
                <xsd:element ref="ns3:la16626abc9c4b8795bcf58742242bf5" minOccurs="0"/>
                <xsd:element ref="ns3:e2d27f2f8de4417687e1ab79cdc9a47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92c51-0192-4e0e-b858-3a8b41b0fb8c"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6bb179b-2e3d-4740-bae1-cd660314586c}" ma:internalName="TaxCatchAll" ma:showField="CatchAllData" ma:web="1f9c2a4e-c33c-4586-94ce-504a756e950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6bb179b-2e3d-4740-bae1-cd660314586c}" ma:internalName="TaxCatchAllLabel" ma:readOnly="true" ma:showField="CatchAllDataLabel" ma:web="1f9c2a4e-c33c-4586-94ce-504a756e95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9c2a4e-c33c-4586-94ce-504a756e9502" elementFormDefault="qualified">
    <xsd:import namespace="http://schemas.microsoft.com/office/2006/documentManagement/types"/>
    <xsd:import namespace="http://schemas.microsoft.com/office/infopath/2007/PartnerControls"/>
    <xsd:element name="daa1262b318242d28987a366a1d743c9" ma:index="10" ma:taxonomy="true" ma:internalName="daa1262b318242d28987a366a1d743c9" ma:taxonomyFieldName="HSDocumentTag" ma:displayName="HS Document Tag" ma:readOnly="false" ma:default="" ma:fieldId="{daa1262b-3182-42d2-8987-a366a1d743c9}" ma:taxonomyMulti="true" ma:sspId="c0f6cbc1-8b72-4b83-9c85-1dd2ec6ede9a" ma:termSetId="de4b84b4-8f63-4e23-8c8c-3fef434f4083" ma:anchorId="00000000-0000-0000-0000-000000000000" ma:open="false" ma:isKeyword="false">
      <xsd:complexType>
        <xsd:sequence>
          <xsd:element ref="pc:Terms" minOccurs="0" maxOccurs="1"/>
        </xsd:sequence>
      </xsd:complexType>
    </xsd:element>
    <xsd:element name="f15ab22896834ccda9dd19a0d9fb96a7" ma:index="12" nillable="true" ma:taxonomy="true" ma:internalName="f15ab22896834ccda9dd19a0d9fb96a7" ma:taxonomyFieldName="HSYear" ma:displayName="HS Year" ma:indexed="true" ma:readOnly="false" ma:fieldId="{f15ab228-9683-4ccd-a9dd-19a0d9fb96a7}" ma:sspId="c0f6cbc1-8b72-4b83-9c85-1dd2ec6ede9a" ma:termSetId="9144fb4a-73f0-4b6e-aed3-3dd2466e0982" ma:anchorId="00000000-0000-0000-0000-000000000000" ma:open="false" ma:isKeyword="false">
      <xsd:complexType>
        <xsd:sequence>
          <xsd:element ref="pc:Terms" minOccurs="0" maxOccurs="1"/>
        </xsd:sequence>
      </xsd:complexType>
    </xsd:element>
    <xsd:element name="pec585762dee4a4ea7f3d0f1b611b462" ma:index="14" nillable="true" ma:taxonomy="true" ma:internalName="pec585762dee4a4ea7f3d0f1b611b462" ma:taxonomyFieldName="HSMonth" ma:displayName="HS Month" ma:indexed="true" ma:readOnly="false" ma:fieldId="{9ec58576-2dee-4a4e-a7f3-d0f1b611b462}" ma:sspId="c0f6cbc1-8b72-4b83-9c85-1dd2ec6ede9a" ma:termSetId="ac3c59ba-1895-4a12-af7b-2d04ef4651d3" ma:anchorId="00000000-0000-0000-0000-000000000000" ma:open="false" ma:isKeyword="false">
      <xsd:complexType>
        <xsd:sequence>
          <xsd:element ref="pc:Terms" minOccurs="0" maxOccurs="1"/>
        </xsd:sequence>
      </xsd:complexType>
    </xsd:element>
    <xsd:element name="a7e9da1d1f8f41819c14b2fd9a80e611" ma:index="16" nillable="true" ma:taxonomy="true" ma:internalName="a7e9da1d1f8f41819c14b2fd9a80e611" ma:taxonomyFieldName="HSFinancialYear" ma:displayName="HS Financial Year" ma:indexed="true" ma:readOnly="false" ma:fieldId="{a7e9da1d-1f8f-4181-9c14-b2fd9a80e611}" ma:sspId="c0f6cbc1-8b72-4b83-9c85-1dd2ec6ede9a" ma:termSetId="d8e77957-094f-4301-8b05-b81d1ba51751" ma:anchorId="00000000-0000-0000-0000-000000000000" ma:open="false" ma:isKeyword="false">
      <xsd:complexType>
        <xsd:sequence>
          <xsd:element ref="pc:Terms" minOccurs="0" maxOccurs="1"/>
        </xsd:sequence>
      </xsd:complexType>
    </xsd:element>
    <xsd:element name="la16626abc9c4b8795bcf58742242bf5" ma:index="18" ma:taxonomy="true" ma:internalName="la16626abc9c4b8795bcf58742242bf5" ma:taxonomyFieldName="HSScotPHNNLGPrioritiesforScotlandName" ma:displayName="HS ScotPHN NLG Priorities for Scotland Name" ma:indexed="true" ma:readOnly="false" ma:fieldId="{5a16626a-bc9c-4b87-95bc-f58742242bf5}" ma:sspId="c0f6cbc1-8b72-4b83-9c85-1dd2ec6ede9a" ma:termSetId="58d2b720-64fc-446b-80af-2f5c66e2fe80" ma:anchorId="00000000-0000-0000-0000-000000000000" ma:open="false" ma:isKeyword="false">
      <xsd:complexType>
        <xsd:sequence>
          <xsd:element ref="pc:Terms" minOccurs="0" maxOccurs="1"/>
        </xsd:sequence>
      </xsd:complexType>
    </xsd:element>
    <xsd:element name="e2d27f2f8de4417687e1ab79cdc9a47e" ma:index="20" nillable="true" ma:taxonomy="true" ma:internalName="e2d27f2f8de4417687e1ab79cdc9a47e" ma:taxonomyFieldName="HSScotPHNNLGPrioritiesforScotlandFileType" ma:displayName="HS ScotPHN NLG Priorities for Scotland File Type" ma:indexed="true" ma:readOnly="false" ma:fieldId="{e2d27f2f-8de4-4176-87e1-ab79cdc9a47e}" ma:sspId="c0f6cbc1-8b72-4b83-9c85-1dd2ec6ede9a" ma:termSetId="f967de5b-ccb7-4310-a5d3-bf114553916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BB1A1-1D52-4B8A-BAF6-830BC51E4342}">
  <ds:schemaRefs>
    <ds:schemaRef ds:uri="Microsoft.SharePoint.Taxonomy.ContentTypeSync"/>
  </ds:schemaRefs>
</ds:datastoreItem>
</file>

<file path=customXml/itemProps2.xml><?xml version="1.0" encoding="utf-8"?>
<ds:datastoreItem xmlns:ds="http://schemas.openxmlformats.org/officeDocument/2006/customXml" ds:itemID="{743ABC1D-EB6F-4844-8292-8CF00F6BB0AB}">
  <ds:schemaRefs>
    <ds:schemaRef ds:uri="1f9c2a4e-c33c-4586-94ce-504a756e9502"/>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79392c51-0192-4e0e-b858-3a8b41b0fb8c"/>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CF69860-50D5-4D8B-A664-85C83C407991}">
  <ds:schemaRefs>
    <ds:schemaRef ds:uri="http://schemas.microsoft.com/office/2006/metadata/longProperties"/>
  </ds:schemaRefs>
</ds:datastoreItem>
</file>

<file path=customXml/itemProps4.xml><?xml version="1.0" encoding="utf-8"?>
<ds:datastoreItem xmlns:ds="http://schemas.openxmlformats.org/officeDocument/2006/customXml" ds:itemID="{F00E4412-FC2B-424D-A26E-F10AF4CA8F70}">
  <ds:schemaRefs>
    <ds:schemaRef ds:uri="http://schemas.microsoft.com/sharepoint/v3/contenttype/forms"/>
  </ds:schemaRefs>
</ds:datastoreItem>
</file>

<file path=customXml/itemProps5.xml><?xml version="1.0" encoding="utf-8"?>
<ds:datastoreItem xmlns:ds="http://schemas.openxmlformats.org/officeDocument/2006/customXml" ds:itemID="{78D5DD35-83D4-49B9-A6A1-93542B8B7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92c51-0192-4e0e-b858-3a8b41b0fb8c"/>
    <ds:schemaRef ds:uri="1f9c2a4e-c33c-4586-94ce-504a756e9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4A78A37-E49E-4CE2-8E3F-7F44A09E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Blank SBAR proforma</vt:lpstr>
    </vt:vector>
  </TitlesOfParts>
  <Company>NHSAA</Company>
  <LinksUpToDate>false</LinksUpToDate>
  <CharactersWithSpaces>20445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SBAR proforma</dc:title>
  <dc:creator>crodden</dc:creator>
  <cp:lastModifiedBy>Gillian McCartney</cp:lastModifiedBy>
  <cp:revision>2</cp:revision>
  <cp:lastPrinted>2011-05-03T15:15:00Z</cp:lastPrinted>
  <dcterms:created xsi:type="dcterms:W3CDTF">2020-03-16T10:37:00Z</dcterms:created>
  <dcterms:modified xsi:type="dcterms:W3CDTF">2020-03-16T10:37:00Z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Blank Templates</vt:lpwstr>
  </property>
  <property fmtid="{D5CDD505-2E9C-101B-9397-08002B2CF9AE}" pid="3" name="ContentType">
    <vt:lpwstr>Document</vt:lpwstr>
  </property>
  <property fmtid="{D5CDD505-2E9C-101B-9397-08002B2CF9AE}" pid="4" name="ContentTypeId">
    <vt:lpwstr>0x010100AB71BC9B4D1D724495B6D89DE9CAF18300092E00F1A0CBBB4885B0BFC9B3EAB8921C006A6BCB6E76994B4B9EA8094D073D8975</vt:lpwstr>
  </property>
  <property fmtid="{D5CDD505-2E9C-101B-9397-08002B2CF9AE}" pid="5" name="HSDocumentTag">
    <vt:lpwstr>1508;#Public Health Science|b2b77e3c-2681-456c-b814-5de530825b32;#6201;#ScotPHN|438f79fa-7d9a-47db-b78a-96bfc08f002f;#5411;#National Leadership|6981ec36-5b9f-4f0a-b968-2f5bb16eb060;#6244;#Priorities for Scotland|524cf4ee-087a-4b9e-a1c3-e32141eb3e2b</vt:lpwstr>
  </property>
  <property fmtid="{D5CDD505-2E9C-101B-9397-08002B2CF9AE}" pid="6" name="HSScotPHNNLGPrioritiesforScotlandFileType">
    <vt:lpwstr>6899;#Output|210b3df6-52f0-430f-8a2a-a54b912dea43</vt:lpwstr>
  </property>
  <property fmtid="{D5CDD505-2E9C-101B-9397-08002B2CF9AE}" pid="7" name="HSFinancialYear">
    <vt:lpwstr/>
  </property>
  <property fmtid="{D5CDD505-2E9C-101B-9397-08002B2CF9AE}" pid="8" name="HSYear">
    <vt:lpwstr>6344;#2019|108c8c6e-9117-47f5-8925-4b152f0cc9eb</vt:lpwstr>
  </property>
  <property fmtid="{D5CDD505-2E9C-101B-9397-08002B2CF9AE}" pid="9" name="HSScotPHNNLGPrioritiesforScotlandName">
    <vt:lpwstr>6903;#PHP1: Safe places and communities|00cfa047-5787-44ff-b789-c723b9d3a9a7</vt:lpwstr>
  </property>
  <property fmtid="{D5CDD505-2E9C-101B-9397-08002B2CF9AE}" pid="10" name="HSMonth">
    <vt:lpwstr>1663;#November|6dcc3fc1-0ac8-4e1e-bd04-dc76d20de94b</vt:lpwstr>
  </property>
</Properties>
</file>