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7183813"/>
        <w:docPartObj>
          <w:docPartGallery w:val="Cover Pages"/>
          <w:docPartUnique/>
        </w:docPartObj>
      </w:sdtPr>
      <w:sdtEndPr>
        <w:rPr>
          <w:b/>
          <w:color w:val="1F497D" w:themeColor="text2"/>
          <w:sz w:val="32"/>
          <w:szCs w:val="32"/>
        </w:rPr>
      </w:sdtEndPr>
      <w:sdtContent>
        <w:p w14:paraId="3D5A086B" w14:textId="5CCC1A71" w:rsidR="00A67AAF" w:rsidRDefault="00A67AAF">
          <w:r>
            <w:rPr>
              <w:noProof/>
              <w:lang w:eastAsia="en-GB"/>
            </w:rPr>
            <mc:AlternateContent>
              <mc:Choice Requires="wpg">
                <w:drawing>
                  <wp:anchor distT="0" distB="0" distL="114300" distR="114300" simplePos="0" relativeHeight="251658240" behindDoc="1" locked="0" layoutInCell="1" allowOverlap="1" wp14:anchorId="4201C1F2" wp14:editId="587A28EB">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50B3B" w14:textId="1DB4FC85" w:rsidR="00A67AAF" w:rsidRDefault="00A67AAF">
                                  <w:pPr>
                                    <w:pStyle w:val="NoSpacing"/>
                                    <w:spacing w:before="120"/>
                                    <w:jc w:val="center"/>
                                    <w:rPr>
                                      <w:color w:val="FFFFFF" w:themeColor="background1"/>
                                    </w:rPr>
                                  </w:pPr>
                                </w:p>
                                <w:p w14:paraId="6D8CA661" w14:textId="74B0AF7F" w:rsidR="00A67AAF" w:rsidRDefault="00A67AAF">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57158" w14:textId="77777777" w:rsidR="00A67AAF" w:rsidRPr="00A67AAF" w:rsidRDefault="00A67AAF" w:rsidP="00A67AAF">
                                  <w:pPr>
                                    <w:pStyle w:val="BodyText1"/>
                                    <w:jc w:val="center"/>
                                    <w:rPr>
                                      <w:b/>
                                      <w:sz w:val="40"/>
                                      <w:szCs w:val="40"/>
                                    </w:rPr>
                                  </w:pPr>
                                </w:p>
                                <w:p w14:paraId="40127EA4" w14:textId="77777777" w:rsidR="00A67AAF" w:rsidRDefault="00A67AAF" w:rsidP="00A67AAF">
                                  <w:pPr>
                                    <w:pStyle w:val="BodyText1"/>
                                    <w:jc w:val="center"/>
                                    <w:rPr>
                                      <w:b/>
                                      <w:sz w:val="40"/>
                                      <w:szCs w:val="40"/>
                                    </w:rPr>
                                  </w:pPr>
                                  <w:r w:rsidRPr="00A67AAF">
                                    <w:rPr>
                                      <w:b/>
                                      <w:sz w:val="40"/>
                                      <w:szCs w:val="40"/>
                                    </w:rPr>
                                    <w:t xml:space="preserve">Physical Activity and Public Health – </w:t>
                                  </w:r>
                                </w:p>
                                <w:p w14:paraId="594A1C5A" w14:textId="209136DE" w:rsidR="00A67AAF" w:rsidRPr="00A67AAF" w:rsidRDefault="00A67AAF" w:rsidP="00A67AAF">
                                  <w:pPr>
                                    <w:pStyle w:val="BodyText1"/>
                                    <w:jc w:val="center"/>
                                    <w:rPr>
                                      <w:b/>
                                      <w:sz w:val="40"/>
                                      <w:szCs w:val="40"/>
                                    </w:rPr>
                                  </w:pPr>
                                  <w:r w:rsidRPr="00A67AAF">
                                    <w:rPr>
                                      <w:b/>
                                      <w:sz w:val="40"/>
                                      <w:szCs w:val="40"/>
                                    </w:rPr>
                                    <w:t>Public Health Priority 6</w:t>
                                  </w:r>
                                </w:p>
                                <w:p w14:paraId="0B2E8B61" w14:textId="279CC911" w:rsidR="00A67AAF" w:rsidRPr="005A22B0" w:rsidRDefault="005A22B0" w:rsidP="00A67AAF">
                                  <w:pPr>
                                    <w:pStyle w:val="BodyText1"/>
                                    <w:jc w:val="center"/>
                                    <w:rPr>
                                      <w:b/>
                                      <w:color w:val="FF0000"/>
                                      <w:sz w:val="40"/>
                                      <w:szCs w:val="40"/>
                                    </w:rPr>
                                  </w:pPr>
                                  <w:r w:rsidRPr="005A22B0">
                                    <w:rPr>
                                      <w:b/>
                                      <w:color w:val="FF0000"/>
                                      <w:sz w:val="40"/>
                                      <w:szCs w:val="40"/>
                                    </w:rPr>
                                    <w:t>DRAFT</w:t>
                                  </w:r>
                                </w:p>
                                <w:p w14:paraId="13A5C42F" w14:textId="450B70EC" w:rsidR="00A67AAF" w:rsidRPr="00A67AAF" w:rsidRDefault="00A67AAF" w:rsidP="00A67AAF">
                                  <w:pPr>
                                    <w:pStyle w:val="BodyText1"/>
                                    <w:jc w:val="center"/>
                                    <w:rPr>
                                      <w:b/>
                                      <w:sz w:val="40"/>
                                      <w:szCs w:val="40"/>
                                    </w:rPr>
                                  </w:pPr>
                                  <w:r w:rsidRPr="00A67AAF">
                                    <w:rPr>
                                      <w:b/>
                                      <w:sz w:val="40"/>
                                      <w:szCs w:val="40"/>
                                    </w:rPr>
                                    <w:t xml:space="preserve">A </w:t>
                                  </w:r>
                                  <w:r w:rsidR="00D37A90">
                                    <w:rPr>
                                      <w:b/>
                                      <w:sz w:val="40"/>
                                      <w:szCs w:val="40"/>
                                    </w:rPr>
                                    <w:t>Delivery Plan</w:t>
                                  </w:r>
                                  <w:r w:rsidRPr="00A67AAF">
                                    <w:rPr>
                                      <w:b/>
                                      <w:sz w:val="40"/>
                                      <w:szCs w:val="40"/>
                                    </w:rPr>
                                    <w:t xml:space="preserve"> from the Scottish Directors of Public Health and Scottish Health Promotion Managers</w:t>
                                  </w:r>
                                </w:p>
                                <w:p w14:paraId="56808055" w14:textId="77777777" w:rsidR="00A67AAF" w:rsidRDefault="00A67AAF">
                                  <w:pPr>
                                    <w:pStyle w:val="NoSpacing"/>
                                    <w:jc w:val="cente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201C1F2"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p w14:paraId="45050B3B" w14:textId="1DB4FC85" w:rsidR="00A67AAF" w:rsidRDefault="00A67AAF">
                            <w:pPr>
                              <w:pStyle w:val="NoSpacing"/>
                              <w:spacing w:before="120"/>
                              <w:jc w:val="center"/>
                              <w:rPr>
                                <w:color w:val="FFFFFF" w:themeColor="background1"/>
                              </w:rPr>
                            </w:pPr>
                          </w:p>
                          <w:p w14:paraId="6D8CA661" w14:textId="74B0AF7F" w:rsidR="00A67AAF" w:rsidRDefault="00A67AAF">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6C357158" w14:textId="77777777" w:rsidR="00A67AAF" w:rsidRPr="00A67AAF" w:rsidRDefault="00A67AAF" w:rsidP="00A67AAF">
                            <w:pPr>
                              <w:pStyle w:val="BodyText1"/>
                              <w:jc w:val="center"/>
                              <w:rPr>
                                <w:b/>
                                <w:sz w:val="40"/>
                                <w:szCs w:val="40"/>
                              </w:rPr>
                            </w:pPr>
                          </w:p>
                          <w:p w14:paraId="40127EA4" w14:textId="77777777" w:rsidR="00A67AAF" w:rsidRDefault="00A67AAF" w:rsidP="00A67AAF">
                            <w:pPr>
                              <w:pStyle w:val="BodyText1"/>
                              <w:jc w:val="center"/>
                              <w:rPr>
                                <w:b/>
                                <w:sz w:val="40"/>
                                <w:szCs w:val="40"/>
                              </w:rPr>
                            </w:pPr>
                            <w:r w:rsidRPr="00A67AAF">
                              <w:rPr>
                                <w:b/>
                                <w:sz w:val="40"/>
                                <w:szCs w:val="40"/>
                              </w:rPr>
                              <w:t xml:space="preserve">Physical Activity and Public Health – </w:t>
                            </w:r>
                          </w:p>
                          <w:p w14:paraId="594A1C5A" w14:textId="209136DE" w:rsidR="00A67AAF" w:rsidRPr="00A67AAF" w:rsidRDefault="00A67AAF" w:rsidP="00A67AAF">
                            <w:pPr>
                              <w:pStyle w:val="BodyText1"/>
                              <w:jc w:val="center"/>
                              <w:rPr>
                                <w:b/>
                                <w:sz w:val="40"/>
                                <w:szCs w:val="40"/>
                              </w:rPr>
                            </w:pPr>
                            <w:r w:rsidRPr="00A67AAF">
                              <w:rPr>
                                <w:b/>
                                <w:sz w:val="40"/>
                                <w:szCs w:val="40"/>
                              </w:rPr>
                              <w:t>Public Health Priority 6</w:t>
                            </w:r>
                          </w:p>
                          <w:p w14:paraId="0B2E8B61" w14:textId="279CC911" w:rsidR="00A67AAF" w:rsidRPr="005A22B0" w:rsidRDefault="005A22B0" w:rsidP="00A67AAF">
                            <w:pPr>
                              <w:pStyle w:val="BodyText1"/>
                              <w:jc w:val="center"/>
                              <w:rPr>
                                <w:b/>
                                <w:color w:val="FF0000"/>
                                <w:sz w:val="40"/>
                                <w:szCs w:val="40"/>
                              </w:rPr>
                            </w:pPr>
                            <w:r w:rsidRPr="005A22B0">
                              <w:rPr>
                                <w:b/>
                                <w:color w:val="FF0000"/>
                                <w:sz w:val="40"/>
                                <w:szCs w:val="40"/>
                              </w:rPr>
                              <w:t>DRAFT</w:t>
                            </w:r>
                          </w:p>
                          <w:p w14:paraId="13A5C42F" w14:textId="450B70EC" w:rsidR="00A67AAF" w:rsidRPr="00A67AAF" w:rsidRDefault="00A67AAF" w:rsidP="00A67AAF">
                            <w:pPr>
                              <w:pStyle w:val="BodyText1"/>
                              <w:jc w:val="center"/>
                              <w:rPr>
                                <w:b/>
                                <w:sz w:val="40"/>
                                <w:szCs w:val="40"/>
                              </w:rPr>
                            </w:pPr>
                            <w:r w:rsidRPr="00A67AAF">
                              <w:rPr>
                                <w:b/>
                                <w:sz w:val="40"/>
                                <w:szCs w:val="40"/>
                              </w:rPr>
                              <w:t xml:space="preserve">A </w:t>
                            </w:r>
                            <w:r w:rsidR="00D37A90">
                              <w:rPr>
                                <w:b/>
                                <w:sz w:val="40"/>
                                <w:szCs w:val="40"/>
                              </w:rPr>
                              <w:t>Delivery Plan</w:t>
                            </w:r>
                            <w:r w:rsidRPr="00A67AAF">
                              <w:rPr>
                                <w:b/>
                                <w:sz w:val="40"/>
                                <w:szCs w:val="40"/>
                              </w:rPr>
                              <w:t xml:space="preserve"> from the Scottish Directors of Public Health and Scottish Health Promotion Managers</w:t>
                            </w:r>
                          </w:p>
                          <w:p w14:paraId="56808055" w14:textId="77777777" w:rsidR="00A67AAF" w:rsidRDefault="00A67AAF">
                            <w:pPr>
                              <w:pStyle w:val="NoSpacing"/>
                              <w:jc w:val="center"/>
                            </w:pPr>
                          </w:p>
                        </w:txbxContent>
                      </v:textbox>
                    </v:shape>
                    <w10:wrap anchorx="page" anchory="page"/>
                  </v:group>
                </w:pict>
              </mc:Fallback>
            </mc:AlternateContent>
          </w:r>
        </w:p>
        <w:p w14:paraId="168102B2" w14:textId="6180AE90" w:rsidR="00A67AAF" w:rsidRDefault="00A67AAF">
          <w:pPr>
            <w:spacing w:after="0" w:line="240" w:lineRule="auto"/>
            <w:rPr>
              <w:rFonts w:cs="Arial"/>
              <w:b/>
              <w:color w:val="1F497D" w:themeColor="text2"/>
              <w:sz w:val="32"/>
              <w:szCs w:val="32"/>
            </w:rPr>
          </w:pPr>
          <w:r>
            <w:rPr>
              <w:b/>
              <w:color w:val="1F497D" w:themeColor="text2"/>
              <w:sz w:val="32"/>
              <w:szCs w:val="32"/>
            </w:rPr>
            <w:br w:type="page"/>
          </w:r>
        </w:p>
      </w:sdtContent>
    </w:sdt>
    <w:p w14:paraId="556B1BE3" w14:textId="77777777" w:rsidR="00854B20" w:rsidRDefault="00854B20">
      <w:pPr>
        <w:spacing w:after="0" w:line="240" w:lineRule="auto"/>
        <w:rPr>
          <w:rFonts w:cs="Arial"/>
          <w:b/>
          <w:color w:val="1F497D" w:themeColor="text2"/>
          <w:sz w:val="32"/>
          <w:szCs w:val="32"/>
        </w:rPr>
        <w:sectPr w:rsidR="00854B20" w:rsidSect="005A22B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800" w:bottom="1440" w:left="1418" w:header="708" w:footer="708" w:gutter="0"/>
          <w:pgNumType w:start="0"/>
          <w:cols w:space="708"/>
          <w:docGrid w:linePitch="360"/>
        </w:sectPr>
      </w:pPr>
      <w:bookmarkStart w:id="0" w:name="_GoBack"/>
      <w:bookmarkEnd w:id="0"/>
    </w:p>
    <w:p w14:paraId="2716793A" w14:textId="26F5D4FC" w:rsidR="00854B20" w:rsidRDefault="00854B20">
      <w:pPr>
        <w:spacing w:after="0" w:line="240" w:lineRule="auto"/>
        <w:rPr>
          <w:rFonts w:cs="Arial"/>
          <w:b/>
          <w:color w:val="1F497D" w:themeColor="text2"/>
          <w:sz w:val="32"/>
          <w:szCs w:val="32"/>
        </w:rPr>
      </w:pPr>
      <w:r>
        <w:rPr>
          <w:rFonts w:cs="Arial"/>
          <w:b/>
          <w:color w:val="1F497D" w:themeColor="text2"/>
          <w:sz w:val="32"/>
          <w:szCs w:val="32"/>
        </w:rPr>
        <w:lastRenderedPageBreak/>
        <w:t>SDsPH Public Health Priority 6: Physical Activity Driver Diagram</w:t>
      </w:r>
    </w:p>
    <w:p w14:paraId="650A03F7" w14:textId="1A62228F" w:rsidR="00854B20" w:rsidRDefault="00854B20">
      <w:pPr>
        <w:spacing w:after="0" w:line="240" w:lineRule="auto"/>
        <w:rPr>
          <w:rFonts w:cs="Arial"/>
          <w:b/>
          <w:color w:val="1F497D" w:themeColor="text2"/>
          <w:sz w:val="32"/>
          <w:szCs w:val="32"/>
        </w:rPr>
      </w:pPr>
      <w:r>
        <w:rPr>
          <w:noProof/>
          <w:lang w:eastAsia="en-GB"/>
        </w:rPr>
        <w:drawing>
          <wp:anchor distT="0" distB="0" distL="114300" distR="114300" simplePos="0" relativeHeight="251667456" behindDoc="0" locked="0" layoutInCell="1" allowOverlap="1" wp14:anchorId="73F26566" wp14:editId="0283EA99">
            <wp:simplePos x="0" y="0"/>
            <wp:positionH relativeFrom="column">
              <wp:posOffset>-9525</wp:posOffset>
            </wp:positionH>
            <wp:positionV relativeFrom="paragraph">
              <wp:posOffset>208915</wp:posOffset>
            </wp:positionV>
            <wp:extent cx="7591425" cy="55168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619" r="728"/>
                    <a:stretch/>
                  </pic:blipFill>
                  <pic:spPr bwMode="auto">
                    <a:xfrm>
                      <a:off x="0" y="0"/>
                      <a:ext cx="7591425" cy="551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7038E" w14:textId="78100A25" w:rsidR="00854B20" w:rsidRDefault="00854B20">
      <w:pPr>
        <w:spacing w:after="0" w:line="240" w:lineRule="auto"/>
        <w:rPr>
          <w:rFonts w:cs="Arial"/>
          <w:b/>
          <w:color w:val="1F497D" w:themeColor="text2"/>
          <w:sz w:val="32"/>
          <w:szCs w:val="32"/>
        </w:rPr>
      </w:pPr>
    </w:p>
    <w:p w14:paraId="52F4E729" w14:textId="77777777" w:rsidR="00854B20" w:rsidRDefault="00854B20">
      <w:pPr>
        <w:spacing w:after="0" w:line="240" w:lineRule="auto"/>
        <w:rPr>
          <w:rFonts w:cs="Arial"/>
          <w:b/>
          <w:color w:val="1F497D" w:themeColor="text2"/>
          <w:sz w:val="32"/>
          <w:szCs w:val="32"/>
        </w:rPr>
      </w:pPr>
    </w:p>
    <w:p w14:paraId="38AFFFCB" w14:textId="77777777" w:rsidR="00854B20" w:rsidRDefault="00854B20">
      <w:pPr>
        <w:spacing w:after="0" w:line="240" w:lineRule="auto"/>
        <w:rPr>
          <w:rFonts w:cs="Arial"/>
          <w:b/>
          <w:color w:val="1F497D" w:themeColor="text2"/>
          <w:sz w:val="32"/>
          <w:szCs w:val="32"/>
        </w:rPr>
        <w:sectPr w:rsidR="00854B20" w:rsidSect="00854B20">
          <w:endnotePr>
            <w:numFmt w:val="decimal"/>
          </w:endnotePr>
          <w:pgSz w:w="16838" w:h="11906" w:orient="landscape"/>
          <w:pgMar w:top="1418" w:right="1440" w:bottom="1800" w:left="1440" w:header="708" w:footer="708" w:gutter="0"/>
          <w:pgNumType w:start="0"/>
          <w:cols w:space="708"/>
          <w:titlePg/>
          <w:docGrid w:linePitch="360"/>
        </w:sectPr>
      </w:pPr>
    </w:p>
    <w:p w14:paraId="42DED75D" w14:textId="0919AA89" w:rsidR="00257A37" w:rsidRDefault="00257A37">
      <w:pPr>
        <w:spacing w:after="0" w:line="240" w:lineRule="auto"/>
        <w:rPr>
          <w:rFonts w:cs="Arial"/>
          <w:b/>
          <w:color w:val="1F497D" w:themeColor="text2"/>
          <w:sz w:val="32"/>
          <w:szCs w:val="32"/>
        </w:rPr>
      </w:pPr>
      <w:r w:rsidRPr="00A67AAF">
        <w:rPr>
          <w:rFonts w:cs="Arial"/>
          <w:b/>
          <w:color w:val="1F497D" w:themeColor="text2"/>
          <w:sz w:val="32"/>
          <w:szCs w:val="32"/>
        </w:rPr>
        <w:lastRenderedPageBreak/>
        <w:t>Contents</w:t>
      </w:r>
    </w:p>
    <w:p w14:paraId="5D8432FE" w14:textId="77777777" w:rsidR="00257A37" w:rsidRPr="00A67AAF" w:rsidRDefault="00257A37">
      <w:pPr>
        <w:spacing w:after="0" w:line="240" w:lineRule="auto"/>
        <w:rPr>
          <w:rFonts w:cs="Arial"/>
          <w:b/>
          <w:color w:val="1F497D" w:themeColor="text2"/>
          <w:szCs w:val="24"/>
        </w:rPr>
      </w:pPr>
    </w:p>
    <w:p w14:paraId="1C1B704C" w14:textId="77777777" w:rsidR="00854B20" w:rsidRDefault="00257A37">
      <w:pPr>
        <w:pStyle w:val="TOC1"/>
        <w:rPr>
          <w:rFonts w:asciiTheme="minorHAnsi" w:eastAsiaTheme="minorEastAsia" w:hAnsiTheme="minorHAnsi" w:cstheme="minorBidi"/>
          <w:b w:val="0"/>
          <w:color w:val="auto"/>
          <w:sz w:val="22"/>
          <w:szCs w:val="22"/>
          <w:lang w:eastAsia="en-GB"/>
        </w:rPr>
      </w:pPr>
      <w:r w:rsidRPr="00A67AAF">
        <w:rPr>
          <w:rFonts w:cs="Arial"/>
          <w:color w:val="auto"/>
        </w:rPr>
        <w:fldChar w:fldCharType="begin"/>
      </w:r>
      <w:r w:rsidRPr="00A67AAF">
        <w:rPr>
          <w:rFonts w:cs="Arial"/>
          <w:color w:val="auto"/>
        </w:rPr>
        <w:instrText xml:space="preserve"> TOC \h \z \t "A head,1,B head,2" </w:instrText>
      </w:r>
      <w:r w:rsidRPr="00A67AAF">
        <w:rPr>
          <w:rFonts w:cs="Arial"/>
          <w:color w:val="auto"/>
        </w:rPr>
        <w:fldChar w:fldCharType="separate"/>
      </w:r>
      <w:hyperlink w:anchor="_Toc22024311" w:history="1">
        <w:r w:rsidR="00854B20" w:rsidRPr="002155AF">
          <w:rPr>
            <w:rStyle w:val="Hyperlink"/>
          </w:rPr>
          <w:t>1.</w:t>
        </w:r>
        <w:r w:rsidR="00854B20">
          <w:rPr>
            <w:rFonts w:asciiTheme="minorHAnsi" w:eastAsiaTheme="minorEastAsia" w:hAnsiTheme="minorHAnsi" w:cstheme="minorBidi"/>
            <w:b w:val="0"/>
            <w:color w:val="auto"/>
            <w:sz w:val="22"/>
            <w:szCs w:val="22"/>
            <w:lang w:eastAsia="en-GB"/>
          </w:rPr>
          <w:tab/>
        </w:r>
        <w:r w:rsidR="00854B20" w:rsidRPr="002155AF">
          <w:rPr>
            <w:rStyle w:val="Hyperlink"/>
          </w:rPr>
          <w:t>Situation</w:t>
        </w:r>
        <w:r w:rsidR="00854B20">
          <w:rPr>
            <w:webHidden/>
          </w:rPr>
          <w:tab/>
        </w:r>
        <w:r w:rsidR="00854B20">
          <w:rPr>
            <w:webHidden/>
          </w:rPr>
          <w:fldChar w:fldCharType="begin"/>
        </w:r>
        <w:r w:rsidR="00854B20">
          <w:rPr>
            <w:webHidden/>
          </w:rPr>
          <w:instrText xml:space="preserve"> PAGEREF _Toc22024311 \h </w:instrText>
        </w:r>
        <w:r w:rsidR="00854B20">
          <w:rPr>
            <w:webHidden/>
          </w:rPr>
        </w:r>
        <w:r w:rsidR="00854B20">
          <w:rPr>
            <w:webHidden/>
          </w:rPr>
          <w:fldChar w:fldCharType="separate"/>
        </w:r>
        <w:r w:rsidR="00854B20">
          <w:rPr>
            <w:webHidden/>
          </w:rPr>
          <w:t>1</w:t>
        </w:r>
        <w:r w:rsidR="00854B20">
          <w:rPr>
            <w:webHidden/>
          </w:rPr>
          <w:fldChar w:fldCharType="end"/>
        </w:r>
      </w:hyperlink>
    </w:p>
    <w:p w14:paraId="63AFD16C"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12" w:history="1">
        <w:r w:rsidR="00854B20" w:rsidRPr="002155AF">
          <w:rPr>
            <w:rStyle w:val="Hyperlink"/>
          </w:rPr>
          <w:t>2.</w:t>
        </w:r>
        <w:r w:rsidR="00854B20">
          <w:rPr>
            <w:rFonts w:asciiTheme="minorHAnsi" w:eastAsiaTheme="minorEastAsia" w:hAnsiTheme="minorHAnsi" w:cstheme="minorBidi"/>
            <w:b w:val="0"/>
            <w:color w:val="auto"/>
            <w:sz w:val="22"/>
            <w:szCs w:val="22"/>
            <w:lang w:eastAsia="en-GB"/>
          </w:rPr>
          <w:tab/>
        </w:r>
        <w:r w:rsidR="00854B20" w:rsidRPr="002155AF">
          <w:rPr>
            <w:rStyle w:val="Hyperlink"/>
          </w:rPr>
          <w:t>Background</w:t>
        </w:r>
        <w:r w:rsidR="00854B20">
          <w:rPr>
            <w:webHidden/>
          </w:rPr>
          <w:tab/>
        </w:r>
        <w:r w:rsidR="00854B20">
          <w:rPr>
            <w:webHidden/>
          </w:rPr>
          <w:fldChar w:fldCharType="begin"/>
        </w:r>
        <w:r w:rsidR="00854B20">
          <w:rPr>
            <w:webHidden/>
          </w:rPr>
          <w:instrText xml:space="preserve"> PAGEREF _Toc22024312 \h </w:instrText>
        </w:r>
        <w:r w:rsidR="00854B20">
          <w:rPr>
            <w:webHidden/>
          </w:rPr>
        </w:r>
        <w:r w:rsidR="00854B20">
          <w:rPr>
            <w:webHidden/>
          </w:rPr>
          <w:fldChar w:fldCharType="separate"/>
        </w:r>
        <w:r w:rsidR="00854B20">
          <w:rPr>
            <w:webHidden/>
          </w:rPr>
          <w:t>4</w:t>
        </w:r>
        <w:r w:rsidR="00854B20">
          <w:rPr>
            <w:webHidden/>
          </w:rPr>
          <w:fldChar w:fldCharType="end"/>
        </w:r>
      </w:hyperlink>
    </w:p>
    <w:p w14:paraId="6B0216D1"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3" w:history="1">
        <w:r w:rsidR="00854B20" w:rsidRPr="002155AF">
          <w:rPr>
            <w:rStyle w:val="Hyperlink"/>
            <w:noProof/>
          </w:rPr>
          <w:t>2.1</w:t>
        </w:r>
        <w:r w:rsidR="00854B20">
          <w:rPr>
            <w:rFonts w:asciiTheme="minorHAnsi" w:eastAsiaTheme="minorEastAsia" w:hAnsiTheme="minorHAnsi" w:cstheme="minorBidi"/>
            <w:noProof/>
            <w:sz w:val="22"/>
            <w:lang w:eastAsia="en-GB"/>
          </w:rPr>
          <w:tab/>
        </w:r>
        <w:r w:rsidR="00854B20" w:rsidRPr="002155AF">
          <w:rPr>
            <w:rStyle w:val="Hyperlink"/>
            <w:noProof/>
          </w:rPr>
          <w:t>Benefits of physical activity</w:t>
        </w:r>
        <w:r w:rsidR="00854B20">
          <w:rPr>
            <w:noProof/>
            <w:webHidden/>
          </w:rPr>
          <w:tab/>
        </w:r>
        <w:r w:rsidR="00854B20">
          <w:rPr>
            <w:noProof/>
            <w:webHidden/>
          </w:rPr>
          <w:fldChar w:fldCharType="begin"/>
        </w:r>
        <w:r w:rsidR="00854B20">
          <w:rPr>
            <w:noProof/>
            <w:webHidden/>
          </w:rPr>
          <w:instrText xml:space="preserve"> PAGEREF _Toc22024313 \h </w:instrText>
        </w:r>
        <w:r w:rsidR="00854B20">
          <w:rPr>
            <w:noProof/>
            <w:webHidden/>
          </w:rPr>
        </w:r>
        <w:r w:rsidR="00854B20">
          <w:rPr>
            <w:noProof/>
            <w:webHidden/>
          </w:rPr>
          <w:fldChar w:fldCharType="separate"/>
        </w:r>
        <w:r w:rsidR="00854B20">
          <w:rPr>
            <w:noProof/>
            <w:webHidden/>
          </w:rPr>
          <w:t>4</w:t>
        </w:r>
        <w:r w:rsidR="00854B20">
          <w:rPr>
            <w:noProof/>
            <w:webHidden/>
          </w:rPr>
          <w:fldChar w:fldCharType="end"/>
        </w:r>
      </w:hyperlink>
    </w:p>
    <w:p w14:paraId="4A32300F"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4" w:history="1">
        <w:r w:rsidR="00854B20" w:rsidRPr="002155AF">
          <w:rPr>
            <w:rStyle w:val="Hyperlink"/>
            <w:noProof/>
          </w:rPr>
          <w:t>2.2</w:t>
        </w:r>
        <w:r w:rsidR="00854B20">
          <w:rPr>
            <w:rFonts w:asciiTheme="minorHAnsi" w:eastAsiaTheme="minorEastAsia" w:hAnsiTheme="minorHAnsi" w:cstheme="minorBidi"/>
            <w:noProof/>
            <w:sz w:val="22"/>
            <w:lang w:eastAsia="en-GB"/>
          </w:rPr>
          <w:tab/>
        </w:r>
        <w:r w:rsidR="00854B20" w:rsidRPr="002155AF">
          <w:rPr>
            <w:rStyle w:val="Hyperlink"/>
            <w:noProof/>
          </w:rPr>
          <w:t>The economics of physical inactivity and activity</w:t>
        </w:r>
        <w:r w:rsidR="00854B20">
          <w:rPr>
            <w:noProof/>
            <w:webHidden/>
          </w:rPr>
          <w:tab/>
        </w:r>
        <w:r w:rsidR="00854B20">
          <w:rPr>
            <w:noProof/>
            <w:webHidden/>
          </w:rPr>
          <w:fldChar w:fldCharType="begin"/>
        </w:r>
        <w:r w:rsidR="00854B20">
          <w:rPr>
            <w:noProof/>
            <w:webHidden/>
          </w:rPr>
          <w:instrText xml:space="preserve"> PAGEREF _Toc22024314 \h </w:instrText>
        </w:r>
        <w:r w:rsidR="00854B20">
          <w:rPr>
            <w:noProof/>
            <w:webHidden/>
          </w:rPr>
        </w:r>
        <w:r w:rsidR="00854B20">
          <w:rPr>
            <w:noProof/>
            <w:webHidden/>
          </w:rPr>
          <w:fldChar w:fldCharType="separate"/>
        </w:r>
        <w:r w:rsidR="00854B20">
          <w:rPr>
            <w:noProof/>
            <w:webHidden/>
          </w:rPr>
          <w:t>5</w:t>
        </w:r>
        <w:r w:rsidR="00854B20">
          <w:rPr>
            <w:noProof/>
            <w:webHidden/>
          </w:rPr>
          <w:fldChar w:fldCharType="end"/>
        </w:r>
      </w:hyperlink>
    </w:p>
    <w:p w14:paraId="026A8B17"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5" w:history="1">
        <w:r w:rsidR="00854B20" w:rsidRPr="002155AF">
          <w:rPr>
            <w:rStyle w:val="Hyperlink"/>
            <w:noProof/>
          </w:rPr>
          <w:t>2.3</w:t>
        </w:r>
        <w:r w:rsidR="00854B20">
          <w:rPr>
            <w:rFonts w:asciiTheme="minorHAnsi" w:eastAsiaTheme="minorEastAsia" w:hAnsiTheme="minorHAnsi" w:cstheme="minorBidi"/>
            <w:noProof/>
            <w:sz w:val="22"/>
            <w:lang w:eastAsia="en-GB"/>
          </w:rPr>
          <w:tab/>
        </w:r>
        <w:r w:rsidR="00854B20" w:rsidRPr="002155AF">
          <w:rPr>
            <w:rStyle w:val="Hyperlink"/>
            <w:noProof/>
          </w:rPr>
          <w:t>Prevalence of physical activity</w:t>
        </w:r>
        <w:r w:rsidR="00854B20">
          <w:rPr>
            <w:noProof/>
            <w:webHidden/>
          </w:rPr>
          <w:tab/>
        </w:r>
        <w:r w:rsidR="00854B20">
          <w:rPr>
            <w:noProof/>
            <w:webHidden/>
          </w:rPr>
          <w:fldChar w:fldCharType="begin"/>
        </w:r>
        <w:r w:rsidR="00854B20">
          <w:rPr>
            <w:noProof/>
            <w:webHidden/>
          </w:rPr>
          <w:instrText xml:space="preserve"> PAGEREF _Toc22024315 \h </w:instrText>
        </w:r>
        <w:r w:rsidR="00854B20">
          <w:rPr>
            <w:noProof/>
            <w:webHidden/>
          </w:rPr>
        </w:r>
        <w:r w:rsidR="00854B20">
          <w:rPr>
            <w:noProof/>
            <w:webHidden/>
          </w:rPr>
          <w:fldChar w:fldCharType="separate"/>
        </w:r>
        <w:r w:rsidR="00854B20">
          <w:rPr>
            <w:noProof/>
            <w:webHidden/>
          </w:rPr>
          <w:t>5</w:t>
        </w:r>
        <w:r w:rsidR="00854B20">
          <w:rPr>
            <w:noProof/>
            <w:webHidden/>
          </w:rPr>
          <w:fldChar w:fldCharType="end"/>
        </w:r>
      </w:hyperlink>
    </w:p>
    <w:p w14:paraId="4C66AA73"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6" w:history="1">
        <w:r w:rsidR="00854B20" w:rsidRPr="002155AF">
          <w:rPr>
            <w:rStyle w:val="Hyperlink"/>
            <w:noProof/>
          </w:rPr>
          <w:t>2.4</w:t>
        </w:r>
        <w:r w:rsidR="00854B20">
          <w:rPr>
            <w:rFonts w:asciiTheme="minorHAnsi" w:eastAsiaTheme="minorEastAsia" w:hAnsiTheme="minorHAnsi" w:cstheme="minorBidi"/>
            <w:noProof/>
            <w:sz w:val="22"/>
            <w:lang w:eastAsia="en-GB"/>
          </w:rPr>
          <w:tab/>
        </w:r>
        <w:r w:rsidR="00854B20" w:rsidRPr="002155AF">
          <w:rPr>
            <w:rStyle w:val="Hyperlink"/>
            <w:noProof/>
          </w:rPr>
          <w:t>Environmental factors</w:t>
        </w:r>
        <w:r w:rsidR="00854B20">
          <w:rPr>
            <w:noProof/>
            <w:webHidden/>
          </w:rPr>
          <w:tab/>
        </w:r>
        <w:r w:rsidR="00854B20">
          <w:rPr>
            <w:noProof/>
            <w:webHidden/>
          </w:rPr>
          <w:fldChar w:fldCharType="begin"/>
        </w:r>
        <w:r w:rsidR="00854B20">
          <w:rPr>
            <w:noProof/>
            <w:webHidden/>
          </w:rPr>
          <w:instrText xml:space="preserve"> PAGEREF _Toc22024316 \h </w:instrText>
        </w:r>
        <w:r w:rsidR="00854B20">
          <w:rPr>
            <w:noProof/>
            <w:webHidden/>
          </w:rPr>
        </w:r>
        <w:r w:rsidR="00854B20">
          <w:rPr>
            <w:noProof/>
            <w:webHidden/>
          </w:rPr>
          <w:fldChar w:fldCharType="separate"/>
        </w:r>
        <w:r w:rsidR="00854B20">
          <w:rPr>
            <w:noProof/>
            <w:webHidden/>
          </w:rPr>
          <w:t>6</w:t>
        </w:r>
        <w:r w:rsidR="00854B20">
          <w:rPr>
            <w:noProof/>
            <w:webHidden/>
          </w:rPr>
          <w:fldChar w:fldCharType="end"/>
        </w:r>
      </w:hyperlink>
    </w:p>
    <w:p w14:paraId="19A5E75B"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7" w:history="1">
        <w:r w:rsidR="00854B20" w:rsidRPr="002155AF">
          <w:rPr>
            <w:rStyle w:val="Hyperlink"/>
            <w:noProof/>
          </w:rPr>
          <w:t>2.5</w:t>
        </w:r>
        <w:r w:rsidR="00854B20">
          <w:rPr>
            <w:rFonts w:asciiTheme="minorHAnsi" w:eastAsiaTheme="minorEastAsia" w:hAnsiTheme="minorHAnsi" w:cstheme="minorBidi"/>
            <w:noProof/>
            <w:sz w:val="22"/>
            <w:lang w:eastAsia="en-GB"/>
          </w:rPr>
          <w:tab/>
        </w:r>
        <w:r w:rsidR="00854B20" w:rsidRPr="002155AF">
          <w:rPr>
            <w:rStyle w:val="Hyperlink"/>
            <w:noProof/>
          </w:rPr>
          <w:t>Physical Activity – what works?</w:t>
        </w:r>
        <w:r w:rsidR="00854B20">
          <w:rPr>
            <w:noProof/>
            <w:webHidden/>
          </w:rPr>
          <w:tab/>
        </w:r>
        <w:r w:rsidR="00854B20">
          <w:rPr>
            <w:noProof/>
            <w:webHidden/>
          </w:rPr>
          <w:fldChar w:fldCharType="begin"/>
        </w:r>
        <w:r w:rsidR="00854B20">
          <w:rPr>
            <w:noProof/>
            <w:webHidden/>
          </w:rPr>
          <w:instrText xml:space="preserve"> PAGEREF _Toc22024317 \h </w:instrText>
        </w:r>
        <w:r w:rsidR="00854B20">
          <w:rPr>
            <w:noProof/>
            <w:webHidden/>
          </w:rPr>
        </w:r>
        <w:r w:rsidR="00854B20">
          <w:rPr>
            <w:noProof/>
            <w:webHidden/>
          </w:rPr>
          <w:fldChar w:fldCharType="separate"/>
        </w:r>
        <w:r w:rsidR="00854B20">
          <w:rPr>
            <w:noProof/>
            <w:webHidden/>
          </w:rPr>
          <w:t>7</w:t>
        </w:r>
        <w:r w:rsidR="00854B20">
          <w:rPr>
            <w:noProof/>
            <w:webHidden/>
          </w:rPr>
          <w:fldChar w:fldCharType="end"/>
        </w:r>
      </w:hyperlink>
    </w:p>
    <w:p w14:paraId="0CA955EB"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18" w:history="1">
        <w:r w:rsidR="00854B20" w:rsidRPr="002155AF">
          <w:rPr>
            <w:rStyle w:val="Hyperlink"/>
          </w:rPr>
          <w:t>3.</w:t>
        </w:r>
        <w:r w:rsidR="00854B20">
          <w:rPr>
            <w:rFonts w:asciiTheme="minorHAnsi" w:eastAsiaTheme="minorEastAsia" w:hAnsiTheme="minorHAnsi" w:cstheme="minorBidi"/>
            <w:b w:val="0"/>
            <w:color w:val="auto"/>
            <w:sz w:val="22"/>
            <w:szCs w:val="22"/>
            <w:lang w:eastAsia="en-GB"/>
          </w:rPr>
          <w:tab/>
        </w:r>
        <w:r w:rsidR="00854B20" w:rsidRPr="002155AF">
          <w:rPr>
            <w:rStyle w:val="Hyperlink"/>
          </w:rPr>
          <w:t>Assessment of the physical activity landscape in Scotland</w:t>
        </w:r>
        <w:r w:rsidR="00854B20">
          <w:rPr>
            <w:webHidden/>
          </w:rPr>
          <w:tab/>
        </w:r>
        <w:r w:rsidR="00854B20">
          <w:rPr>
            <w:webHidden/>
          </w:rPr>
          <w:fldChar w:fldCharType="begin"/>
        </w:r>
        <w:r w:rsidR="00854B20">
          <w:rPr>
            <w:webHidden/>
          </w:rPr>
          <w:instrText xml:space="preserve"> PAGEREF _Toc22024318 \h </w:instrText>
        </w:r>
        <w:r w:rsidR="00854B20">
          <w:rPr>
            <w:webHidden/>
          </w:rPr>
        </w:r>
        <w:r w:rsidR="00854B20">
          <w:rPr>
            <w:webHidden/>
          </w:rPr>
          <w:fldChar w:fldCharType="separate"/>
        </w:r>
        <w:r w:rsidR="00854B20">
          <w:rPr>
            <w:webHidden/>
          </w:rPr>
          <w:t>9</w:t>
        </w:r>
        <w:r w:rsidR="00854B20">
          <w:rPr>
            <w:webHidden/>
          </w:rPr>
          <w:fldChar w:fldCharType="end"/>
        </w:r>
      </w:hyperlink>
    </w:p>
    <w:p w14:paraId="5751D343"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19" w:history="1">
        <w:r w:rsidR="00854B20" w:rsidRPr="002155AF">
          <w:rPr>
            <w:rStyle w:val="Hyperlink"/>
            <w:noProof/>
          </w:rPr>
          <w:t>3.1</w:t>
        </w:r>
        <w:r w:rsidR="00854B20">
          <w:rPr>
            <w:rFonts w:asciiTheme="minorHAnsi" w:eastAsiaTheme="minorEastAsia" w:hAnsiTheme="minorHAnsi" w:cstheme="minorBidi"/>
            <w:noProof/>
            <w:sz w:val="22"/>
            <w:lang w:eastAsia="en-GB"/>
          </w:rPr>
          <w:tab/>
        </w:r>
        <w:r w:rsidR="00854B20" w:rsidRPr="002155AF">
          <w:rPr>
            <w:rStyle w:val="Hyperlink"/>
            <w:noProof/>
          </w:rPr>
          <w:t>Whole of school programmes</w:t>
        </w:r>
        <w:r w:rsidR="00854B20">
          <w:rPr>
            <w:noProof/>
            <w:webHidden/>
          </w:rPr>
          <w:tab/>
        </w:r>
        <w:r w:rsidR="00854B20">
          <w:rPr>
            <w:noProof/>
            <w:webHidden/>
          </w:rPr>
          <w:fldChar w:fldCharType="begin"/>
        </w:r>
        <w:r w:rsidR="00854B20">
          <w:rPr>
            <w:noProof/>
            <w:webHidden/>
          </w:rPr>
          <w:instrText xml:space="preserve"> PAGEREF _Toc22024319 \h </w:instrText>
        </w:r>
        <w:r w:rsidR="00854B20">
          <w:rPr>
            <w:noProof/>
            <w:webHidden/>
          </w:rPr>
        </w:r>
        <w:r w:rsidR="00854B20">
          <w:rPr>
            <w:noProof/>
            <w:webHidden/>
          </w:rPr>
          <w:fldChar w:fldCharType="separate"/>
        </w:r>
        <w:r w:rsidR="00854B20">
          <w:rPr>
            <w:noProof/>
            <w:webHidden/>
          </w:rPr>
          <w:t>9</w:t>
        </w:r>
        <w:r w:rsidR="00854B20">
          <w:rPr>
            <w:noProof/>
            <w:webHidden/>
          </w:rPr>
          <w:fldChar w:fldCharType="end"/>
        </w:r>
      </w:hyperlink>
    </w:p>
    <w:p w14:paraId="7922A8B3"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0" w:history="1">
        <w:r w:rsidR="00854B20" w:rsidRPr="002155AF">
          <w:rPr>
            <w:rStyle w:val="Hyperlink"/>
            <w:rFonts w:eastAsiaTheme="minorHAnsi"/>
            <w:noProof/>
          </w:rPr>
          <w:t>3.2</w:t>
        </w:r>
        <w:r w:rsidR="00854B20">
          <w:rPr>
            <w:rFonts w:asciiTheme="minorHAnsi" w:eastAsiaTheme="minorEastAsia" w:hAnsiTheme="minorHAnsi" w:cstheme="minorBidi"/>
            <w:noProof/>
            <w:sz w:val="22"/>
            <w:lang w:eastAsia="en-GB"/>
          </w:rPr>
          <w:tab/>
        </w:r>
        <w:r w:rsidR="00854B20" w:rsidRPr="002155AF">
          <w:rPr>
            <w:rStyle w:val="Hyperlink"/>
            <w:noProof/>
          </w:rPr>
          <w:t>Transport policies and systems that prioritise walking, cycling and   public transport</w:t>
        </w:r>
        <w:r w:rsidR="00854B20">
          <w:rPr>
            <w:noProof/>
            <w:webHidden/>
          </w:rPr>
          <w:tab/>
        </w:r>
        <w:r w:rsidR="00854B20">
          <w:rPr>
            <w:noProof/>
            <w:webHidden/>
          </w:rPr>
          <w:fldChar w:fldCharType="begin"/>
        </w:r>
        <w:r w:rsidR="00854B20">
          <w:rPr>
            <w:noProof/>
            <w:webHidden/>
          </w:rPr>
          <w:instrText xml:space="preserve"> PAGEREF _Toc22024320 \h </w:instrText>
        </w:r>
        <w:r w:rsidR="00854B20">
          <w:rPr>
            <w:noProof/>
            <w:webHidden/>
          </w:rPr>
        </w:r>
        <w:r w:rsidR="00854B20">
          <w:rPr>
            <w:noProof/>
            <w:webHidden/>
          </w:rPr>
          <w:fldChar w:fldCharType="separate"/>
        </w:r>
        <w:r w:rsidR="00854B20">
          <w:rPr>
            <w:noProof/>
            <w:webHidden/>
          </w:rPr>
          <w:t>10</w:t>
        </w:r>
        <w:r w:rsidR="00854B20">
          <w:rPr>
            <w:noProof/>
            <w:webHidden/>
          </w:rPr>
          <w:fldChar w:fldCharType="end"/>
        </w:r>
      </w:hyperlink>
    </w:p>
    <w:p w14:paraId="41AEC26E"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1" w:history="1">
        <w:r w:rsidR="00854B20" w:rsidRPr="002155AF">
          <w:rPr>
            <w:rStyle w:val="Hyperlink"/>
            <w:noProof/>
          </w:rPr>
          <w:t>3.3</w:t>
        </w:r>
        <w:r w:rsidR="00854B20">
          <w:rPr>
            <w:rFonts w:asciiTheme="minorHAnsi" w:eastAsiaTheme="minorEastAsia" w:hAnsiTheme="minorHAnsi" w:cstheme="minorBidi"/>
            <w:noProof/>
            <w:sz w:val="22"/>
            <w:lang w:eastAsia="en-GB"/>
          </w:rPr>
          <w:tab/>
        </w:r>
        <w:r w:rsidR="00854B20" w:rsidRPr="002155AF">
          <w:rPr>
            <w:rStyle w:val="Hyperlink"/>
            <w:noProof/>
          </w:rPr>
          <w:t>Urban design regulations and infrastructure that provide for equitable and safe access for recreational physical activity, and recreational and transport-related walking and cycling across the life course</w:t>
        </w:r>
        <w:r w:rsidR="00854B20">
          <w:rPr>
            <w:noProof/>
            <w:webHidden/>
          </w:rPr>
          <w:tab/>
        </w:r>
        <w:r w:rsidR="00854B20">
          <w:rPr>
            <w:noProof/>
            <w:webHidden/>
          </w:rPr>
          <w:fldChar w:fldCharType="begin"/>
        </w:r>
        <w:r w:rsidR="00854B20">
          <w:rPr>
            <w:noProof/>
            <w:webHidden/>
          </w:rPr>
          <w:instrText xml:space="preserve"> PAGEREF _Toc22024321 \h </w:instrText>
        </w:r>
        <w:r w:rsidR="00854B20">
          <w:rPr>
            <w:noProof/>
            <w:webHidden/>
          </w:rPr>
        </w:r>
        <w:r w:rsidR="00854B20">
          <w:rPr>
            <w:noProof/>
            <w:webHidden/>
          </w:rPr>
          <w:fldChar w:fldCharType="separate"/>
        </w:r>
        <w:r w:rsidR="00854B20">
          <w:rPr>
            <w:noProof/>
            <w:webHidden/>
          </w:rPr>
          <w:t>11</w:t>
        </w:r>
        <w:r w:rsidR="00854B20">
          <w:rPr>
            <w:noProof/>
            <w:webHidden/>
          </w:rPr>
          <w:fldChar w:fldCharType="end"/>
        </w:r>
      </w:hyperlink>
    </w:p>
    <w:p w14:paraId="6865C2E9"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2" w:history="1">
        <w:r w:rsidR="00854B20" w:rsidRPr="002155AF">
          <w:rPr>
            <w:rStyle w:val="Hyperlink"/>
            <w:rFonts w:eastAsiaTheme="minorHAnsi"/>
            <w:noProof/>
          </w:rPr>
          <w:t>3.4</w:t>
        </w:r>
        <w:r w:rsidR="00854B20">
          <w:rPr>
            <w:rFonts w:asciiTheme="minorHAnsi" w:eastAsiaTheme="minorEastAsia" w:hAnsiTheme="minorHAnsi" w:cstheme="minorBidi"/>
            <w:noProof/>
            <w:sz w:val="22"/>
            <w:lang w:eastAsia="en-GB"/>
          </w:rPr>
          <w:tab/>
        </w:r>
        <w:r w:rsidR="00854B20" w:rsidRPr="002155AF">
          <w:rPr>
            <w:rStyle w:val="Hyperlink"/>
            <w:noProof/>
          </w:rPr>
          <w:t>Physical activity and Non-Communicable Disease prevention integrated into primary health care systems</w:t>
        </w:r>
        <w:r w:rsidR="00854B20">
          <w:rPr>
            <w:noProof/>
            <w:webHidden/>
          </w:rPr>
          <w:tab/>
        </w:r>
        <w:r w:rsidR="00854B20">
          <w:rPr>
            <w:noProof/>
            <w:webHidden/>
          </w:rPr>
          <w:fldChar w:fldCharType="begin"/>
        </w:r>
        <w:r w:rsidR="00854B20">
          <w:rPr>
            <w:noProof/>
            <w:webHidden/>
          </w:rPr>
          <w:instrText xml:space="preserve"> PAGEREF _Toc22024322 \h </w:instrText>
        </w:r>
        <w:r w:rsidR="00854B20">
          <w:rPr>
            <w:noProof/>
            <w:webHidden/>
          </w:rPr>
        </w:r>
        <w:r w:rsidR="00854B20">
          <w:rPr>
            <w:noProof/>
            <w:webHidden/>
          </w:rPr>
          <w:fldChar w:fldCharType="separate"/>
        </w:r>
        <w:r w:rsidR="00854B20">
          <w:rPr>
            <w:noProof/>
            <w:webHidden/>
          </w:rPr>
          <w:t>12</w:t>
        </w:r>
        <w:r w:rsidR="00854B20">
          <w:rPr>
            <w:noProof/>
            <w:webHidden/>
          </w:rPr>
          <w:fldChar w:fldCharType="end"/>
        </w:r>
      </w:hyperlink>
    </w:p>
    <w:p w14:paraId="22F35364"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3" w:history="1">
        <w:r w:rsidR="00854B20" w:rsidRPr="002155AF">
          <w:rPr>
            <w:rStyle w:val="Hyperlink"/>
            <w:rFonts w:eastAsiaTheme="minorHAnsi"/>
            <w:noProof/>
          </w:rPr>
          <w:t>3.5</w:t>
        </w:r>
        <w:r w:rsidR="00854B20">
          <w:rPr>
            <w:rFonts w:asciiTheme="minorHAnsi" w:eastAsiaTheme="minorEastAsia" w:hAnsiTheme="minorHAnsi" w:cstheme="minorBidi"/>
            <w:noProof/>
            <w:sz w:val="22"/>
            <w:lang w:eastAsia="en-GB"/>
          </w:rPr>
          <w:tab/>
        </w:r>
        <w:r w:rsidR="00854B20" w:rsidRPr="002155AF">
          <w:rPr>
            <w:rStyle w:val="Hyperlink"/>
            <w:noProof/>
          </w:rPr>
          <w:t>Public education, including mass media to raise awareness and change social norms on physical activity</w:t>
        </w:r>
        <w:r w:rsidR="00854B20">
          <w:rPr>
            <w:noProof/>
            <w:webHidden/>
          </w:rPr>
          <w:tab/>
        </w:r>
        <w:r w:rsidR="00854B20">
          <w:rPr>
            <w:noProof/>
            <w:webHidden/>
          </w:rPr>
          <w:fldChar w:fldCharType="begin"/>
        </w:r>
        <w:r w:rsidR="00854B20">
          <w:rPr>
            <w:noProof/>
            <w:webHidden/>
          </w:rPr>
          <w:instrText xml:space="preserve"> PAGEREF _Toc22024323 \h </w:instrText>
        </w:r>
        <w:r w:rsidR="00854B20">
          <w:rPr>
            <w:noProof/>
            <w:webHidden/>
          </w:rPr>
        </w:r>
        <w:r w:rsidR="00854B20">
          <w:rPr>
            <w:noProof/>
            <w:webHidden/>
          </w:rPr>
          <w:fldChar w:fldCharType="separate"/>
        </w:r>
        <w:r w:rsidR="00854B20">
          <w:rPr>
            <w:noProof/>
            <w:webHidden/>
          </w:rPr>
          <w:t>13</w:t>
        </w:r>
        <w:r w:rsidR="00854B20">
          <w:rPr>
            <w:noProof/>
            <w:webHidden/>
          </w:rPr>
          <w:fldChar w:fldCharType="end"/>
        </w:r>
      </w:hyperlink>
    </w:p>
    <w:p w14:paraId="6BD2E8A2"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4" w:history="1">
        <w:r w:rsidR="00854B20" w:rsidRPr="002155AF">
          <w:rPr>
            <w:rStyle w:val="Hyperlink"/>
            <w:noProof/>
          </w:rPr>
          <w:t>3.6</w:t>
        </w:r>
        <w:r w:rsidR="00854B20">
          <w:rPr>
            <w:rFonts w:asciiTheme="minorHAnsi" w:eastAsiaTheme="minorEastAsia" w:hAnsiTheme="minorHAnsi" w:cstheme="minorBidi"/>
            <w:noProof/>
            <w:sz w:val="22"/>
            <w:lang w:eastAsia="en-GB"/>
          </w:rPr>
          <w:tab/>
        </w:r>
        <w:r w:rsidR="00854B20" w:rsidRPr="002155AF">
          <w:rPr>
            <w:rStyle w:val="Hyperlink"/>
            <w:noProof/>
          </w:rPr>
          <w:t>Community-wide programs involving multiple settings and sectors and that mobilize and integrate community engagement and resources</w:t>
        </w:r>
        <w:r w:rsidR="00854B20">
          <w:rPr>
            <w:noProof/>
            <w:webHidden/>
          </w:rPr>
          <w:tab/>
        </w:r>
        <w:r w:rsidR="00854B20">
          <w:rPr>
            <w:noProof/>
            <w:webHidden/>
          </w:rPr>
          <w:fldChar w:fldCharType="begin"/>
        </w:r>
        <w:r w:rsidR="00854B20">
          <w:rPr>
            <w:noProof/>
            <w:webHidden/>
          </w:rPr>
          <w:instrText xml:space="preserve"> PAGEREF _Toc22024324 \h </w:instrText>
        </w:r>
        <w:r w:rsidR="00854B20">
          <w:rPr>
            <w:noProof/>
            <w:webHidden/>
          </w:rPr>
        </w:r>
        <w:r w:rsidR="00854B20">
          <w:rPr>
            <w:noProof/>
            <w:webHidden/>
          </w:rPr>
          <w:fldChar w:fldCharType="separate"/>
        </w:r>
        <w:r w:rsidR="00854B20">
          <w:rPr>
            <w:noProof/>
            <w:webHidden/>
          </w:rPr>
          <w:t>15</w:t>
        </w:r>
        <w:r w:rsidR="00854B20">
          <w:rPr>
            <w:noProof/>
            <w:webHidden/>
          </w:rPr>
          <w:fldChar w:fldCharType="end"/>
        </w:r>
      </w:hyperlink>
    </w:p>
    <w:p w14:paraId="15338FBB"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5" w:history="1">
        <w:r w:rsidR="00854B20" w:rsidRPr="002155AF">
          <w:rPr>
            <w:rStyle w:val="Hyperlink"/>
            <w:rFonts w:eastAsiaTheme="minorHAnsi"/>
            <w:noProof/>
          </w:rPr>
          <w:t>3.7</w:t>
        </w:r>
        <w:r w:rsidR="00854B20">
          <w:rPr>
            <w:rFonts w:asciiTheme="minorHAnsi" w:eastAsiaTheme="minorEastAsia" w:hAnsiTheme="minorHAnsi" w:cstheme="minorBidi"/>
            <w:noProof/>
            <w:sz w:val="22"/>
            <w:lang w:eastAsia="en-GB"/>
          </w:rPr>
          <w:tab/>
        </w:r>
        <w:r w:rsidR="00854B20" w:rsidRPr="002155AF">
          <w:rPr>
            <w:rStyle w:val="Hyperlink"/>
            <w:noProof/>
          </w:rPr>
          <w:t>Sports systems and programs that promote ‘sport for all’ and encourage participation across the life span.</w:t>
        </w:r>
        <w:r w:rsidR="00854B20">
          <w:rPr>
            <w:noProof/>
            <w:webHidden/>
          </w:rPr>
          <w:tab/>
        </w:r>
        <w:r w:rsidR="00854B20">
          <w:rPr>
            <w:noProof/>
            <w:webHidden/>
          </w:rPr>
          <w:fldChar w:fldCharType="begin"/>
        </w:r>
        <w:r w:rsidR="00854B20">
          <w:rPr>
            <w:noProof/>
            <w:webHidden/>
          </w:rPr>
          <w:instrText xml:space="preserve"> PAGEREF _Toc22024325 \h </w:instrText>
        </w:r>
        <w:r w:rsidR="00854B20">
          <w:rPr>
            <w:noProof/>
            <w:webHidden/>
          </w:rPr>
        </w:r>
        <w:r w:rsidR="00854B20">
          <w:rPr>
            <w:noProof/>
            <w:webHidden/>
          </w:rPr>
          <w:fldChar w:fldCharType="separate"/>
        </w:r>
        <w:r w:rsidR="00854B20">
          <w:rPr>
            <w:noProof/>
            <w:webHidden/>
          </w:rPr>
          <w:t>16</w:t>
        </w:r>
        <w:r w:rsidR="00854B20">
          <w:rPr>
            <w:noProof/>
            <w:webHidden/>
          </w:rPr>
          <w:fldChar w:fldCharType="end"/>
        </w:r>
      </w:hyperlink>
    </w:p>
    <w:p w14:paraId="761DBC97"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6" w:history="1">
        <w:r w:rsidR="00854B20" w:rsidRPr="002155AF">
          <w:rPr>
            <w:rStyle w:val="Hyperlink"/>
            <w:rFonts w:eastAsiaTheme="minorHAnsi"/>
            <w:noProof/>
          </w:rPr>
          <w:t>3.8</w:t>
        </w:r>
        <w:r w:rsidR="00854B20">
          <w:rPr>
            <w:rFonts w:asciiTheme="minorHAnsi" w:eastAsiaTheme="minorEastAsia" w:hAnsiTheme="minorHAnsi" w:cstheme="minorBidi"/>
            <w:noProof/>
            <w:sz w:val="22"/>
            <w:lang w:eastAsia="en-GB"/>
          </w:rPr>
          <w:tab/>
        </w:r>
        <w:r w:rsidR="00854B20" w:rsidRPr="002155AF">
          <w:rPr>
            <w:rStyle w:val="Hyperlink"/>
            <w:noProof/>
          </w:rPr>
          <w:t>Active Systems to support delivery</w:t>
        </w:r>
        <w:r w:rsidR="00854B20">
          <w:rPr>
            <w:noProof/>
            <w:webHidden/>
          </w:rPr>
          <w:tab/>
        </w:r>
        <w:r w:rsidR="00854B20">
          <w:rPr>
            <w:noProof/>
            <w:webHidden/>
          </w:rPr>
          <w:fldChar w:fldCharType="begin"/>
        </w:r>
        <w:r w:rsidR="00854B20">
          <w:rPr>
            <w:noProof/>
            <w:webHidden/>
          </w:rPr>
          <w:instrText xml:space="preserve"> PAGEREF _Toc22024326 \h </w:instrText>
        </w:r>
        <w:r w:rsidR="00854B20">
          <w:rPr>
            <w:noProof/>
            <w:webHidden/>
          </w:rPr>
        </w:r>
        <w:r w:rsidR="00854B20">
          <w:rPr>
            <w:noProof/>
            <w:webHidden/>
          </w:rPr>
          <w:fldChar w:fldCharType="separate"/>
        </w:r>
        <w:r w:rsidR="00854B20">
          <w:rPr>
            <w:noProof/>
            <w:webHidden/>
          </w:rPr>
          <w:t>16</w:t>
        </w:r>
        <w:r w:rsidR="00854B20">
          <w:rPr>
            <w:noProof/>
            <w:webHidden/>
          </w:rPr>
          <w:fldChar w:fldCharType="end"/>
        </w:r>
      </w:hyperlink>
    </w:p>
    <w:p w14:paraId="6DD8EDE1"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27" w:history="1">
        <w:r w:rsidR="00854B20" w:rsidRPr="002155AF">
          <w:rPr>
            <w:rStyle w:val="Hyperlink"/>
          </w:rPr>
          <w:t>4.</w:t>
        </w:r>
        <w:r w:rsidR="00854B20">
          <w:rPr>
            <w:rFonts w:asciiTheme="minorHAnsi" w:eastAsiaTheme="minorEastAsia" w:hAnsiTheme="minorHAnsi" w:cstheme="minorBidi"/>
            <w:b w:val="0"/>
            <w:color w:val="auto"/>
            <w:sz w:val="22"/>
            <w:szCs w:val="22"/>
            <w:lang w:eastAsia="en-GB"/>
          </w:rPr>
          <w:tab/>
        </w:r>
        <w:r w:rsidR="00854B20" w:rsidRPr="002155AF">
          <w:rPr>
            <w:rStyle w:val="Hyperlink"/>
          </w:rPr>
          <w:t>Recommendations</w:t>
        </w:r>
        <w:r w:rsidR="00854B20">
          <w:rPr>
            <w:webHidden/>
          </w:rPr>
          <w:tab/>
        </w:r>
        <w:r w:rsidR="00854B20">
          <w:rPr>
            <w:webHidden/>
          </w:rPr>
          <w:fldChar w:fldCharType="begin"/>
        </w:r>
        <w:r w:rsidR="00854B20">
          <w:rPr>
            <w:webHidden/>
          </w:rPr>
          <w:instrText xml:space="preserve"> PAGEREF _Toc22024327 \h </w:instrText>
        </w:r>
        <w:r w:rsidR="00854B20">
          <w:rPr>
            <w:webHidden/>
          </w:rPr>
        </w:r>
        <w:r w:rsidR="00854B20">
          <w:rPr>
            <w:webHidden/>
          </w:rPr>
          <w:fldChar w:fldCharType="separate"/>
        </w:r>
        <w:r w:rsidR="00854B20">
          <w:rPr>
            <w:webHidden/>
          </w:rPr>
          <w:t>19</w:t>
        </w:r>
        <w:r w:rsidR="00854B20">
          <w:rPr>
            <w:webHidden/>
          </w:rPr>
          <w:fldChar w:fldCharType="end"/>
        </w:r>
      </w:hyperlink>
    </w:p>
    <w:p w14:paraId="362AC8D9"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8" w:history="1">
        <w:r w:rsidR="00854B20" w:rsidRPr="002155AF">
          <w:rPr>
            <w:rStyle w:val="Hyperlink"/>
            <w:noProof/>
          </w:rPr>
          <w:t>4.1</w:t>
        </w:r>
        <w:r w:rsidR="00854B20">
          <w:rPr>
            <w:rFonts w:asciiTheme="minorHAnsi" w:eastAsiaTheme="minorEastAsia" w:hAnsiTheme="minorHAnsi" w:cstheme="minorBidi"/>
            <w:noProof/>
            <w:sz w:val="22"/>
            <w:lang w:eastAsia="en-GB"/>
          </w:rPr>
          <w:tab/>
        </w:r>
        <w:r w:rsidR="00854B20" w:rsidRPr="002155AF">
          <w:rPr>
            <w:rStyle w:val="Hyperlink"/>
            <w:noProof/>
          </w:rPr>
          <w:t>National Governance and Leadership</w:t>
        </w:r>
        <w:r w:rsidR="00854B20">
          <w:rPr>
            <w:noProof/>
            <w:webHidden/>
          </w:rPr>
          <w:tab/>
        </w:r>
        <w:r w:rsidR="00854B20">
          <w:rPr>
            <w:noProof/>
            <w:webHidden/>
          </w:rPr>
          <w:fldChar w:fldCharType="begin"/>
        </w:r>
        <w:r w:rsidR="00854B20">
          <w:rPr>
            <w:noProof/>
            <w:webHidden/>
          </w:rPr>
          <w:instrText xml:space="preserve"> PAGEREF _Toc22024328 \h </w:instrText>
        </w:r>
        <w:r w:rsidR="00854B20">
          <w:rPr>
            <w:noProof/>
            <w:webHidden/>
          </w:rPr>
        </w:r>
        <w:r w:rsidR="00854B20">
          <w:rPr>
            <w:noProof/>
            <w:webHidden/>
          </w:rPr>
          <w:fldChar w:fldCharType="separate"/>
        </w:r>
        <w:r w:rsidR="00854B20">
          <w:rPr>
            <w:noProof/>
            <w:webHidden/>
          </w:rPr>
          <w:t>19</w:t>
        </w:r>
        <w:r w:rsidR="00854B20">
          <w:rPr>
            <w:noProof/>
            <w:webHidden/>
          </w:rPr>
          <w:fldChar w:fldCharType="end"/>
        </w:r>
      </w:hyperlink>
    </w:p>
    <w:p w14:paraId="22680D44"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29" w:history="1">
        <w:r w:rsidR="00854B20" w:rsidRPr="002155AF">
          <w:rPr>
            <w:rStyle w:val="Hyperlink"/>
            <w:rFonts w:eastAsiaTheme="minorHAnsi"/>
            <w:noProof/>
          </w:rPr>
          <w:t>4.2</w:t>
        </w:r>
        <w:r w:rsidR="00854B20">
          <w:rPr>
            <w:rFonts w:asciiTheme="minorHAnsi" w:eastAsiaTheme="minorEastAsia" w:hAnsiTheme="minorHAnsi" w:cstheme="minorBidi"/>
            <w:noProof/>
            <w:sz w:val="22"/>
            <w:lang w:eastAsia="en-GB"/>
          </w:rPr>
          <w:tab/>
        </w:r>
        <w:r w:rsidR="00854B20" w:rsidRPr="002155AF">
          <w:rPr>
            <w:rStyle w:val="Hyperlink"/>
            <w:noProof/>
          </w:rPr>
          <w:t>Local Governance and Leadership</w:t>
        </w:r>
        <w:r w:rsidR="00854B20">
          <w:rPr>
            <w:noProof/>
            <w:webHidden/>
          </w:rPr>
          <w:tab/>
        </w:r>
        <w:r w:rsidR="00854B20">
          <w:rPr>
            <w:noProof/>
            <w:webHidden/>
          </w:rPr>
          <w:fldChar w:fldCharType="begin"/>
        </w:r>
        <w:r w:rsidR="00854B20">
          <w:rPr>
            <w:noProof/>
            <w:webHidden/>
          </w:rPr>
          <w:instrText xml:space="preserve"> PAGEREF _Toc22024329 \h </w:instrText>
        </w:r>
        <w:r w:rsidR="00854B20">
          <w:rPr>
            <w:noProof/>
            <w:webHidden/>
          </w:rPr>
        </w:r>
        <w:r w:rsidR="00854B20">
          <w:rPr>
            <w:noProof/>
            <w:webHidden/>
          </w:rPr>
          <w:fldChar w:fldCharType="separate"/>
        </w:r>
        <w:r w:rsidR="00854B20">
          <w:rPr>
            <w:noProof/>
            <w:webHidden/>
          </w:rPr>
          <w:t>19</w:t>
        </w:r>
        <w:r w:rsidR="00854B20">
          <w:rPr>
            <w:noProof/>
            <w:webHidden/>
          </w:rPr>
          <w:fldChar w:fldCharType="end"/>
        </w:r>
      </w:hyperlink>
    </w:p>
    <w:p w14:paraId="0CD1BAC7"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30" w:history="1">
        <w:r w:rsidR="00854B20" w:rsidRPr="002155AF">
          <w:rPr>
            <w:rStyle w:val="Hyperlink"/>
          </w:rPr>
          <w:t>5.</w:t>
        </w:r>
        <w:r w:rsidR="00854B20">
          <w:rPr>
            <w:rFonts w:asciiTheme="minorHAnsi" w:eastAsiaTheme="minorEastAsia" w:hAnsiTheme="minorHAnsi" w:cstheme="minorBidi"/>
            <w:b w:val="0"/>
            <w:color w:val="auto"/>
            <w:sz w:val="22"/>
            <w:szCs w:val="22"/>
            <w:lang w:eastAsia="en-GB"/>
          </w:rPr>
          <w:tab/>
        </w:r>
        <w:r w:rsidR="00854B20" w:rsidRPr="002155AF">
          <w:rPr>
            <w:rStyle w:val="Hyperlink"/>
          </w:rPr>
          <w:t>SDPH &amp; SHPM Contribution to the Seven Best Investments</w:t>
        </w:r>
        <w:r w:rsidR="00854B20">
          <w:rPr>
            <w:webHidden/>
          </w:rPr>
          <w:tab/>
        </w:r>
        <w:r w:rsidR="00854B20">
          <w:rPr>
            <w:webHidden/>
          </w:rPr>
          <w:fldChar w:fldCharType="begin"/>
        </w:r>
        <w:r w:rsidR="00854B20">
          <w:rPr>
            <w:webHidden/>
          </w:rPr>
          <w:instrText xml:space="preserve"> PAGEREF _Toc22024330 \h </w:instrText>
        </w:r>
        <w:r w:rsidR="00854B20">
          <w:rPr>
            <w:webHidden/>
          </w:rPr>
        </w:r>
        <w:r w:rsidR="00854B20">
          <w:rPr>
            <w:webHidden/>
          </w:rPr>
          <w:fldChar w:fldCharType="separate"/>
        </w:r>
        <w:r w:rsidR="00854B20">
          <w:rPr>
            <w:webHidden/>
          </w:rPr>
          <w:t>20</w:t>
        </w:r>
        <w:r w:rsidR="00854B20">
          <w:rPr>
            <w:webHidden/>
          </w:rPr>
          <w:fldChar w:fldCharType="end"/>
        </w:r>
      </w:hyperlink>
    </w:p>
    <w:p w14:paraId="64F72C4C"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1" w:history="1">
        <w:r w:rsidR="00854B20" w:rsidRPr="002155AF">
          <w:rPr>
            <w:rStyle w:val="Hyperlink"/>
            <w:rFonts w:eastAsiaTheme="minorHAnsi"/>
            <w:noProof/>
          </w:rPr>
          <w:t>5.1</w:t>
        </w:r>
        <w:r w:rsidR="00854B20">
          <w:rPr>
            <w:rFonts w:asciiTheme="minorHAnsi" w:eastAsiaTheme="minorEastAsia" w:hAnsiTheme="minorHAnsi" w:cstheme="minorBidi"/>
            <w:noProof/>
            <w:sz w:val="22"/>
            <w:lang w:eastAsia="en-GB"/>
          </w:rPr>
          <w:tab/>
        </w:r>
        <w:r w:rsidR="00854B20" w:rsidRPr="002155AF">
          <w:rPr>
            <w:rStyle w:val="Hyperlink"/>
            <w:noProof/>
          </w:rPr>
          <w:t>Whole of school programmes</w:t>
        </w:r>
        <w:r w:rsidR="00854B20">
          <w:rPr>
            <w:noProof/>
            <w:webHidden/>
          </w:rPr>
          <w:tab/>
        </w:r>
        <w:r w:rsidR="00854B20">
          <w:rPr>
            <w:noProof/>
            <w:webHidden/>
          </w:rPr>
          <w:fldChar w:fldCharType="begin"/>
        </w:r>
        <w:r w:rsidR="00854B20">
          <w:rPr>
            <w:noProof/>
            <w:webHidden/>
          </w:rPr>
          <w:instrText xml:space="preserve"> PAGEREF _Toc22024331 \h </w:instrText>
        </w:r>
        <w:r w:rsidR="00854B20">
          <w:rPr>
            <w:noProof/>
            <w:webHidden/>
          </w:rPr>
        </w:r>
        <w:r w:rsidR="00854B20">
          <w:rPr>
            <w:noProof/>
            <w:webHidden/>
          </w:rPr>
          <w:fldChar w:fldCharType="separate"/>
        </w:r>
        <w:r w:rsidR="00854B20">
          <w:rPr>
            <w:noProof/>
            <w:webHidden/>
          </w:rPr>
          <w:t>20</w:t>
        </w:r>
        <w:r w:rsidR="00854B20">
          <w:rPr>
            <w:noProof/>
            <w:webHidden/>
          </w:rPr>
          <w:fldChar w:fldCharType="end"/>
        </w:r>
      </w:hyperlink>
    </w:p>
    <w:p w14:paraId="796B4ECD"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2" w:history="1">
        <w:r w:rsidR="00854B20" w:rsidRPr="002155AF">
          <w:rPr>
            <w:rStyle w:val="Hyperlink"/>
            <w:noProof/>
          </w:rPr>
          <w:t>5.2</w:t>
        </w:r>
        <w:r w:rsidR="00854B20">
          <w:rPr>
            <w:rFonts w:asciiTheme="minorHAnsi" w:eastAsiaTheme="minorEastAsia" w:hAnsiTheme="minorHAnsi" w:cstheme="minorBidi"/>
            <w:noProof/>
            <w:sz w:val="22"/>
            <w:lang w:eastAsia="en-GB"/>
          </w:rPr>
          <w:tab/>
        </w:r>
        <w:r w:rsidR="00854B20" w:rsidRPr="002155AF">
          <w:rPr>
            <w:rStyle w:val="Hyperlink"/>
            <w:noProof/>
          </w:rPr>
          <w:t>Transport policies and systems that prioritise walking, cycling and public transport</w:t>
        </w:r>
        <w:r w:rsidR="00854B20">
          <w:rPr>
            <w:noProof/>
            <w:webHidden/>
          </w:rPr>
          <w:tab/>
        </w:r>
        <w:r w:rsidR="00854B20">
          <w:rPr>
            <w:noProof/>
            <w:webHidden/>
          </w:rPr>
          <w:fldChar w:fldCharType="begin"/>
        </w:r>
        <w:r w:rsidR="00854B20">
          <w:rPr>
            <w:noProof/>
            <w:webHidden/>
          </w:rPr>
          <w:instrText xml:space="preserve"> PAGEREF _Toc22024332 \h </w:instrText>
        </w:r>
        <w:r w:rsidR="00854B20">
          <w:rPr>
            <w:noProof/>
            <w:webHidden/>
          </w:rPr>
        </w:r>
        <w:r w:rsidR="00854B20">
          <w:rPr>
            <w:noProof/>
            <w:webHidden/>
          </w:rPr>
          <w:fldChar w:fldCharType="separate"/>
        </w:r>
        <w:r w:rsidR="00854B20">
          <w:rPr>
            <w:noProof/>
            <w:webHidden/>
          </w:rPr>
          <w:t>21</w:t>
        </w:r>
        <w:r w:rsidR="00854B20">
          <w:rPr>
            <w:noProof/>
            <w:webHidden/>
          </w:rPr>
          <w:fldChar w:fldCharType="end"/>
        </w:r>
      </w:hyperlink>
    </w:p>
    <w:p w14:paraId="24BAFD98"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3" w:history="1">
        <w:r w:rsidR="00854B20" w:rsidRPr="002155AF">
          <w:rPr>
            <w:rStyle w:val="Hyperlink"/>
            <w:noProof/>
          </w:rPr>
          <w:t>5.3</w:t>
        </w:r>
        <w:r w:rsidR="00854B20">
          <w:rPr>
            <w:rFonts w:asciiTheme="minorHAnsi" w:eastAsiaTheme="minorEastAsia" w:hAnsiTheme="minorHAnsi" w:cstheme="minorBidi"/>
            <w:noProof/>
            <w:sz w:val="22"/>
            <w:lang w:eastAsia="en-GB"/>
          </w:rPr>
          <w:tab/>
        </w:r>
        <w:r w:rsidR="00854B20" w:rsidRPr="002155AF">
          <w:rPr>
            <w:rStyle w:val="Hyperlink"/>
            <w:noProof/>
          </w:rPr>
          <w:t>Urban design regulations and infrastructure that provide for equitable and safe access for recreational physical activity, and recreational and transport-related walking and cycling across the life course</w:t>
        </w:r>
        <w:r w:rsidR="00854B20">
          <w:rPr>
            <w:noProof/>
            <w:webHidden/>
          </w:rPr>
          <w:tab/>
        </w:r>
        <w:r w:rsidR="00854B20">
          <w:rPr>
            <w:noProof/>
            <w:webHidden/>
          </w:rPr>
          <w:fldChar w:fldCharType="begin"/>
        </w:r>
        <w:r w:rsidR="00854B20">
          <w:rPr>
            <w:noProof/>
            <w:webHidden/>
          </w:rPr>
          <w:instrText xml:space="preserve"> PAGEREF _Toc22024333 \h </w:instrText>
        </w:r>
        <w:r w:rsidR="00854B20">
          <w:rPr>
            <w:noProof/>
            <w:webHidden/>
          </w:rPr>
        </w:r>
        <w:r w:rsidR="00854B20">
          <w:rPr>
            <w:noProof/>
            <w:webHidden/>
          </w:rPr>
          <w:fldChar w:fldCharType="separate"/>
        </w:r>
        <w:r w:rsidR="00854B20">
          <w:rPr>
            <w:noProof/>
            <w:webHidden/>
          </w:rPr>
          <w:t>22</w:t>
        </w:r>
        <w:r w:rsidR="00854B20">
          <w:rPr>
            <w:noProof/>
            <w:webHidden/>
          </w:rPr>
          <w:fldChar w:fldCharType="end"/>
        </w:r>
      </w:hyperlink>
    </w:p>
    <w:p w14:paraId="349F7215"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4" w:history="1">
        <w:r w:rsidR="00854B20" w:rsidRPr="002155AF">
          <w:rPr>
            <w:rStyle w:val="Hyperlink"/>
            <w:noProof/>
          </w:rPr>
          <w:t>5.4</w:t>
        </w:r>
        <w:r w:rsidR="00854B20">
          <w:rPr>
            <w:rFonts w:asciiTheme="minorHAnsi" w:eastAsiaTheme="minorEastAsia" w:hAnsiTheme="minorHAnsi" w:cstheme="minorBidi"/>
            <w:noProof/>
            <w:sz w:val="22"/>
            <w:lang w:eastAsia="en-GB"/>
          </w:rPr>
          <w:tab/>
        </w:r>
        <w:r w:rsidR="00854B20" w:rsidRPr="002155AF">
          <w:rPr>
            <w:rStyle w:val="Hyperlink"/>
            <w:noProof/>
          </w:rPr>
          <w:t>Physical activity and NCD prevention integrated into primary health care systems</w:t>
        </w:r>
        <w:r w:rsidR="00854B20">
          <w:rPr>
            <w:noProof/>
            <w:webHidden/>
          </w:rPr>
          <w:tab/>
        </w:r>
        <w:r w:rsidR="00854B20">
          <w:rPr>
            <w:noProof/>
            <w:webHidden/>
          </w:rPr>
          <w:fldChar w:fldCharType="begin"/>
        </w:r>
        <w:r w:rsidR="00854B20">
          <w:rPr>
            <w:noProof/>
            <w:webHidden/>
          </w:rPr>
          <w:instrText xml:space="preserve"> PAGEREF _Toc22024334 \h </w:instrText>
        </w:r>
        <w:r w:rsidR="00854B20">
          <w:rPr>
            <w:noProof/>
            <w:webHidden/>
          </w:rPr>
        </w:r>
        <w:r w:rsidR="00854B20">
          <w:rPr>
            <w:noProof/>
            <w:webHidden/>
          </w:rPr>
          <w:fldChar w:fldCharType="separate"/>
        </w:r>
        <w:r w:rsidR="00854B20">
          <w:rPr>
            <w:noProof/>
            <w:webHidden/>
          </w:rPr>
          <w:t>23</w:t>
        </w:r>
        <w:r w:rsidR="00854B20">
          <w:rPr>
            <w:noProof/>
            <w:webHidden/>
          </w:rPr>
          <w:fldChar w:fldCharType="end"/>
        </w:r>
      </w:hyperlink>
    </w:p>
    <w:p w14:paraId="63E85C81"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5" w:history="1">
        <w:r w:rsidR="00854B20" w:rsidRPr="002155AF">
          <w:rPr>
            <w:rStyle w:val="Hyperlink"/>
            <w:noProof/>
          </w:rPr>
          <w:t>5.5</w:t>
        </w:r>
        <w:r w:rsidR="00854B20">
          <w:rPr>
            <w:rFonts w:asciiTheme="minorHAnsi" w:eastAsiaTheme="minorEastAsia" w:hAnsiTheme="minorHAnsi" w:cstheme="minorBidi"/>
            <w:noProof/>
            <w:sz w:val="22"/>
            <w:lang w:eastAsia="en-GB"/>
          </w:rPr>
          <w:tab/>
        </w:r>
        <w:r w:rsidR="00854B20" w:rsidRPr="002155AF">
          <w:rPr>
            <w:rStyle w:val="Hyperlink"/>
            <w:noProof/>
          </w:rPr>
          <w:t>Public education, including mass media to raise awareness and change social norms on physical activity</w:t>
        </w:r>
        <w:r w:rsidR="00854B20">
          <w:rPr>
            <w:noProof/>
            <w:webHidden/>
          </w:rPr>
          <w:tab/>
        </w:r>
        <w:r w:rsidR="00854B20">
          <w:rPr>
            <w:noProof/>
            <w:webHidden/>
          </w:rPr>
          <w:fldChar w:fldCharType="begin"/>
        </w:r>
        <w:r w:rsidR="00854B20">
          <w:rPr>
            <w:noProof/>
            <w:webHidden/>
          </w:rPr>
          <w:instrText xml:space="preserve"> PAGEREF _Toc22024335 \h </w:instrText>
        </w:r>
        <w:r w:rsidR="00854B20">
          <w:rPr>
            <w:noProof/>
            <w:webHidden/>
          </w:rPr>
        </w:r>
        <w:r w:rsidR="00854B20">
          <w:rPr>
            <w:noProof/>
            <w:webHidden/>
          </w:rPr>
          <w:fldChar w:fldCharType="separate"/>
        </w:r>
        <w:r w:rsidR="00854B20">
          <w:rPr>
            <w:noProof/>
            <w:webHidden/>
          </w:rPr>
          <w:t>24</w:t>
        </w:r>
        <w:r w:rsidR="00854B20">
          <w:rPr>
            <w:noProof/>
            <w:webHidden/>
          </w:rPr>
          <w:fldChar w:fldCharType="end"/>
        </w:r>
      </w:hyperlink>
    </w:p>
    <w:p w14:paraId="6431A8A3"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6" w:history="1">
        <w:r w:rsidR="00854B20" w:rsidRPr="002155AF">
          <w:rPr>
            <w:rStyle w:val="Hyperlink"/>
            <w:noProof/>
          </w:rPr>
          <w:t>5.6</w:t>
        </w:r>
        <w:r w:rsidR="00854B20">
          <w:rPr>
            <w:rFonts w:asciiTheme="minorHAnsi" w:eastAsiaTheme="minorEastAsia" w:hAnsiTheme="minorHAnsi" w:cstheme="minorBidi"/>
            <w:noProof/>
            <w:sz w:val="22"/>
            <w:lang w:eastAsia="en-GB"/>
          </w:rPr>
          <w:tab/>
        </w:r>
        <w:r w:rsidR="00854B20" w:rsidRPr="002155AF">
          <w:rPr>
            <w:rStyle w:val="Hyperlink"/>
            <w:noProof/>
          </w:rPr>
          <w:t>Community-wide programs involving multiple settings and sectors and that mobilize and integrate community engagement and resources</w:t>
        </w:r>
        <w:r w:rsidR="00854B20">
          <w:rPr>
            <w:noProof/>
            <w:webHidden/>
          </w:rPr>
          <w:tab/>
        </w:r>
        <w:r w:rsidR="00854B20">
          <w:rPr>
            <w:noProof/>
            <w:webHidden/>
          </w:rPr>
          <w:fldChar w:fldCharType="begin"/>
        </w:r>
        <w:r w:rsidR="00854B20">
          <w:rPr>
            <w:noProof/>
            <w:webHidden/>
          </w:rPr>
          <w:instrText xml:space="preserve"> PAGEREF _Toc22024336 \h </w:instrText>
        </w:r>
        <w:r w:rsidR="00854B20">
          <w:rPr>
            <w:noProof/>
            <w:webHidden/>
          </w:rPr>
        </w:r>
        <w:r w:rsidR="00854B20">
          <w:rPr>
            <w:noProof/>
            <w:webHidden/>
          </w:rPr>
          <w:fldChar w:fldCharType="separate"/>
        </w:r>
        <w:r w:rsidR="00854B20">
          <w:rPr>
            <w:noProof/>
            <w:webHidden/>
          </w:rPr>
          <w:t>25</w:t>
        </w:r>
        <w:r w:rsidR="00854B20">
          <w:rPr>
            <w:noProof/>
            <w:webHidden/>
          </w:rPr>
          <w:fldChar w:fldCharType="end"/>
        </w:r>
      </w:hyperlink>
    </w:p>
    <w:p w14:paraId="601F6502" w14:textId="77777777" w:rsidR="00854B20" w:rsidRDefault="00C87AB0">
      <w:pPr>
        <w:pStyle w:val="TOC2"/>
        <w:tabs>
          <w:tab w:val="left" w:pos="880"/>
          <w:tab w:val="right" w:leader="dot" w:pos="8678"/>
        </w:tabs>
        <w:rPr>
          <w:rFonts w:asciiTheme="minorHAnsi" w:eastAsiaTheme="minorEastAsia" w:hAnsiTheme="minorHAnsi" w:cstheme="minorBidi"/>
          <w:noProof/>
          <w:sz w:val="22"/>
          <w:lang w:eastAsia="en-GB"/>
        </w:rPr>
      </w:pPr>
      <w:hyperlink w:anchor="_Toc22024337" w:history="1">
        <w:r w:rsidR="00854B20" w:rsidRPr="002155AF">
          <w:rPr>
            <w:rStyle w:val="Hyperlink"/>
            <w:noProof/>
          </w:rPr>
          <w:t>5.7</w:t>
        </w:r>
        <w:r w:rsidR="00854B20">
          <w:rPr>
            <w:rFonts w:asciiTheme="minorHAnsi" w:eastAsiaTheme="minorEastAsia" w:hAnsiTheme="minorHAnsi" w:cstheme="minorBidi"/>
            <w:noProof/>
            <w:sz w:val="22"/>
            <w:lang w:eastAsia="en-GB"/>
          </w:rPr>
          <w:tab/>
        </w:r>
        <w:r w:rsidR="00854B20" w:rsidRPr="002155AF">
          <w:rPr>
            <w:rStyle w:val="Hyperlink"/>
            <w:noProof/>
          </w:rPr>
          <w:t>Sports systems and programs that promote ‘sport for all’ and encourage participation across the life span</w:t>
        </w:r>
        <w:r w:rsidR="00854B20">
          <w:rPr>
            <w:noProof/>
            <w:webHidden/>
          </w:rPr>
          <w:tab/>
        </w:r>
        <w:r w:rsidR="00854B20">
          <w:rPr>
            <w:noProof/>
            <w:webHidden/>
          </w:rPr>
          <w:fldChar w:fldCharType="begin"/>
        </w:r>
        <w:r w:rsidR="00854B20">
          <w:rPr>
            <w:noProof/>
            <w:webHidden/>
          </w:rPr>
          <w:instrText xml:space="preserve"> PAGEREF _Toc22024337 \h </w:instrText>
        </w:r>
        <w:r w:rsidR="00854B20">
          <w:rPr>
            <w:noProof/>
            <w:webHidden/>
          </w:rPr>
        </w:r>
        <w:r w:rsidR="00854B20">
          <w:rPr>
            <w:noProof/>
            <w:webHidden/>
          </w:rPr>
          <w:fldChar w:fldCharType="separate"/>
        </w:r>
        <w:r w:rsidR="00854B20">
          <w:rPr>
            <w:noProof/>
            <w:webHidden/>
          </w:rPr>
          <w:t>26</w:t>
        </w:r>
        <w:r w:rsidR="00854B20">
          <w:rPr>
            <w:noProof/>
            <w:webHidden/>
          </w:rPr>
          <w:fldChar w:fldCharType="end"/>
        </w:r>
      </w:hyperlink>
    </w:p>
    <w:p w14:paraId="2F72D7DE"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38" w:history="1">
        <w:r w:rsidR="00854B20" w:rsidRPr="002155AF">
          <w:rPr>
            <w:rStyle w:val="Hyperlink"/>
          </w:rPr>
          <w:t>Appendix 1.  A simple PA logic model for Scotland</w:t>
        </w:r>
        <w:r w:rsidR="00854B20">
          <w:rPr>
            <w:webHidden/>
          </w:rPr>
          <w:tab/>
        </w:r>
        <w:r w:rsidR="00854B20">
          <w:rPr>
            <w:webHidden/>
          </w:rPr>
          <w:fldChar w:fldCharType="begin"/>
        </w:r>
        <w:r w:rsidR="00854B20">
          <w:rPr>
            <w:webHidden/>
          </w:rPr>
          <w:instrText xml:space="preserve"> PAGEREF _Toc22024338 \h </w:instrText>
        </w:r>
        <w:r w:rsidR="00854B20">
          <w:rPr>
            <w:webHidden/>
          </w:rPr>
        </w:r>
        <w:r w:rsidR="00854B20">
          <w:rPr>
            <w:webHidden/>
          </w:rPr>
          <w:fldChar w:fldCharType="separate"/>
        </w:r>
        <w:r w:rsidR="00854B20">
          <w:rPr>
            <w:webHidden/>
          </w:rPr>
          <w:t>27</w:t>
        </w:r>
        <w:r w:rsidR="00854B20">
          <w:rPr>
            <w:webHidden/>
          </w:rPr>
          <w:fldChar w:fldCharType="end"/>
        </w:r>
      </w:hyperlink>
    </w:p>
    <w:p w14:paraId="63D026D4" w14:textId="77777777" w:rsidR="00854B20" w:rsidRDefault="00C87AB0">
      <w:pPr>
        <w:pStyle w:val="TOC1"/>
        <w:rPr>
          <w:rFonts w:asciiTheme="minorHAnsi" w:eastAsiaTheme="minorEastAsia" w:hAnsiTheme="minorHAnsi" w:cstheme="minorBidi"/>
          <w:b w:val="0"/>
          <w:color w:val="auto"/>
          <w:sz w:val="22"/>
          <w:szCs w:val="22"/>
          <w:lang w:eastAsia="en-GB"/>
        </w:rPr>
      </w:pPr>
      <w:hyperlink w:anchor="_Toc22024339" w:history="1">
        <w:r w:rsidR="00854B20" w:rsidRPr="002155AF">
          <w:rPr>
            <w:rStyle w:val="Hyperlink"/>
          </w:rPr>
          <w:t>References</w:t>
        </w:r>
        <w:r w:rsidR="00854B20">
          <w:rPr>
            <w:webHidden/>
          </w:rPr>
          <w:tab/>
        </w:r>
        <w:r w:rsidR="00854B20">
          <w:rPr>
            <w:webHidden/>
          </w:rPr>
          <w:fldChar w:fldCharType="begin"/>
        </w:r>
        <w:r w:rsidR="00854B20">
          <w:rPr>
            <w:webHidden/>
          </w:rPr>
          <w:instrText xml:space="preserve"> PAGEREF _Toc22024339 \h </w:instrText>
        </w:r>
        <w:r w:rsidR="00854B20">
          <w:rPr>
            <w:webHidden/>
          </w:rPr>
        </w:r>
        <w:r w:rsidR="00854B20">
          <w:rPr>
            <w:webHidden/>
          </w:rPr>
          <w:fldChar w:fldCharType="separate"/>
        </w:r>
        <w:r w:rsidR="00854B20">
          <w:rPr>
            <w:webHidden/>
          </w:rPr>
          <w:t>28</w:t>
        </w:r>
        <w:r w:rsidR="00854B20">
          <w:rPr>
            <w:webHidden/>
          </w:rPr>
          <w:fldChar w:fldCharType="end"/>
        </w:r>
      </w:hyperlink>
    </w:p>
    <w:p w14:paraId="4BE4F53A" w14:textId="7E58E8E5" w:rsidR="00A67AAF" w:rsidRDefault="00257A37">
      <w:pPr>
        <w:spacing w:after="0" w:line="240" w:lineRule="auto"/>
        <w:rPr>
          <w:rFonts w:cs="Arial"/>
          <w:b/>
          <w:sz w:val="20"/>
          <w:szCs w:val="20"/>
        </w:rPr>
      </w:pPr>
      <w:r w:rsidRPr="00A67AAF">
        <w:rPr>
          <w:rFonts w:cs="Arial"/>
          <w:b/>
          <w:szCs w:val="24"/>
        </w:rPr>
        <w:fldChar w:fldCharType="end"/>
      </w:r>
    </w:p>
    <w:p w14:paraId="5C9399D8" w14:textId="77777777" w:rsidR="00854B20" w:rsidRDefault="00854B20">
      <w:pPr>
        <w:spacing w:after="0" w:line="240" w:lineRule="auto"/>
        <w:rPr>
          <w:rFonts w:cs="Arial"/>
          <w:b/>
          <w:sz w:val="20"/>
          <w:szCs w:val="20"/>
        </w:rPr>
        <w:sectPr w:rsidR="00854B20" w:rsidSect="00854B20">
          <w:headerReference w:type="even" r:id="rId19"/>
          <w:headerReference w:type="default" r:id="rId20"/>
          <w:footerReference w:type="default" r:id="rId21"/>
          <w:headerReference w:type="first" r:id="rId22"/>
          <w:endnotePr>
            <w:numFmt w:val="decimal"/>
          </w:endnotePr>
          <w:pgSz w:w="11906" w:h="16838"/>
          <w:pgMar w:top="1440" w:right="1800" w:bottom="1440" w:left="1418" w:header="708" w:footer="708" w:gutter="0"/>
          <w:cols w:space="708"/>
          <w:titlePg/>
          <w:docGrid w:linePitch="360"/>
        </w:sectPr>
      </w:pPr>
    </w:p>
    <w:p w14:paraId="4252392B" w14:textId="5FB58A02" w:rsidR="00090E29" w:rsidRPr="00A67AAF" w:rsidRDefault="00090E29" w:rsidP="009827A9">
      <w:pPr>
        <w:pStyle w:val="Ahead"/>
        <w:numPr>
          <w:ilvl w:val="0"/>
          <w:numId w:val="43"/>
        </w:numPr>
        <w:ind w:left="426"/>
        <w:rPr>
          <w:color w:val="1F497D" w:themeColor="text2"/>
        </w:rPr>
      </w:pPr>
      <w:bookmarkStart w:id="1" w:name="_Toc22024311"/>
      <w:r w:rsidRPr="00A67AAF">
        <w:rPr>
          <w:color w:val="1F497D" w:themeColor="text2"/>
        </w:rPr>
        <w:lastRenderedPageBreak/>
        <w:t>Situation</w:t>
      </w:r>
      <w:bookmarkEnd w:id="1"/>
    </w:p>
    <w:p w14:paraId="6767F538" w14:textId="77777777" w:rsidR="00090E29" w:rsidRPr="00090E29" w:rsidRDefault="00090E29" w:rsidP="00090E29">
      <w:pPr>
        <w:pStyle w:val="BodyText1"/>
        <w:rPr>
          <w:rFonts w:asciiTheme="minorHAnsi" w:hAnsiTheme="minorHAnsi"/>
          <w:sz w:val="22"/>
          <w:szCs w:val="22"/>
        </w:rPr>
      </w:pPr>
    </w:p>
    <w:p w14:paraId="579BFBEC" w14:textId="1EFDD023" w:rsidR="001B0FA6" w:rsidRDefault="00090E29" w:rsidP="00257A37">
      <w:pPr>
        <w:pStyle w:val="BodyText1"/>
        <w:numPr>
          <w:ilvl w:val="1"/>
          <w:numId w:val="20"/>
        </w:numPr>
        <w:ind w:left="567" w:hanging="141"/>
        <w:jc w:val="both"/>
      </w:pPr>
      <w:r w:rsidRPr="009827A9">
        <w:t xml:space="preserve">The Scottish Government and COSLA have embarked on an ambitious programme of </w:t>
      </w:r>
      <w:hyperlink r:id="rId23" w:history="1">
        <w:r w:rsidRPr="009827A9">
          <w:rPr>
            <w:rStyle w:val="Hyperlink"/>
          </w:rPr>
          <w:t>public health reform</w:t>
        </w:r>
      </w:hyperlink>
      <w:r w:rsidRPr="009827A9">
        <w:t xml:space="preserve"> advocating a whole system approach to improve population health and reduce health inequalities.  As part of this programme, a set of </w:t>
      </w:r>
      <w:hyperlink r:id="rId24" w:history="1">
        <w:r w:rsidRPr="009827A9">
          <w:rPr>
            <w:rStyle w:val="Hyperlink"/>
          </w:rPr>
          <w:t>Public Health Priorities for Scotland</w:t>
        </w:r>
      </w:hyperlink>
      <w:r w:rsidRPr="009827A9">
        <w:t xml:space="preserve"> was published in June 2018</w:t>
      </w:r>
      <w:r w:rsidR="0059230F" w:rsidRPr="009827A9">
        <w:rPr>
          <w:rStyle w:val="EndnoteReference"/>
        </w:rPr>
        <w:endnoteReference w:id="1"/>
      </w:r>
      <w:r w:rsidRPr="009827A9">
        <w:t xml:space="preserve">. The public health value of physical activity features directly within </w:t>
      </w:r>
      <w:r w:rsidR="00435BC8" w:rsidRPr="009827A9">
        <w:t>P</w:t>
      </w:r>
      <w:r w:rsidRPr="009827A9">
        <w:t xml:space="preserve">ublic </w:t>
      </w:r>
      <w:r w:rsidR="00435BC8" w:rsidRPr="009827A9">
        <w:t>H</w:t>
      </w:r>
      <w:r w:rsidRPr="009827A9">
        <w:t xml:space="preserve">ealth </w:t>
      </w:r>
      <w:r w:rsidR="00435BC8" w:rsidRPr="009827A9">
        <w:t>P</w:t>
      </w:r>
      <w:r w:rsidRPr="009827A9">
        <w:t xml:space="preserve">riority 6 and is a key element of all six priorities. </w:t>
      </w:r>
    </w:p>
    <w:p w14:paraId="20EB8876" w14:textId="77777777" w:rsidR="009827A9" w:rsidRPr="009827A9" w:rsidRDefault="009827A9" w:rsidP="009827A9">
      <w:pPr>
        <w:pStyle w:val="BodyText1"/>
        <w:ind w:left="709"/>
        <w:jc w:val="both"/>
      </w:pPr>
    </w:p>
    <w:p w14:paraId="5BEDF7AF" w14:textId="27BE9D0A" w:rsidR="001F1E84" w:rsidRDefault="00090E29" w:rsidP="00257A37">
      <w:pPr>
        <w:pStyle w:val="BodyText1"/>
        <w:numPr>
          <w:ilvl w:val="1"/>
          <w:numId w:val="20"/>
        </w:numPr>
        <w:ind w:left="567" w:hanging="141"/>
        <w:jc w:val="both"/>
      </w:pPr>
      <w:r w:rsidRPr="009827A9">
        <w:t xml:space="preserve">This </w:t>
      </w:r>
      <w:r w:rsidR="00B14FBC">
        <w:t>delivery plan</w:t>
      </w:r>
      <w:r w:rsidR="00F83C45" w:rsidRPr="009827A9">
        <w:t xml:space="preserve"> sets out</w:t>
      </w:r>
      <w:r w:rsidRPr="009827A9">
        <w:t xml:space="preserve"> the </w:t>
      </w:r>
      <w:r w:rsidR="00F83C45" w:rsidRPr="009827A9">
        <w:t xml:space="preserve">contribution of the </w:t>
      </w:r>
      <w:r w:rsidRPr="009827A9">
        <w:t>Scottish Directors of Public Health (SDsPH)</w:t>
      </w:r>
      <w:r w:rsidR="00FF69AB" w:rsidRPr="009827A9">
        <w:t>,</w:t>
      </w:r>
      <w:r w:rsidRPr="009827A9">
        <w:t xml:space="preserve"> Scottish Health Promotion Managers (SHPMs) </w:t>
      </w:r>
      <w:r w:rsidR="00FF69AB" w:rsidRPr="009827A9">
        <w:t xml:space="preserve">and Public Health Scotland </w:t>
      </w:r>
      <w:r w:rsidRPr="009827A9">
        <w:t xml:space="preserve">to </w:t>
      </w:r>
      <w:r w:rsidR="007952BB" w:rsidRPr="009827A9">
        <w:t xml:space="preserve">a </w:t>
      </w:r>
      <w:r w:rsidRPr="009827A9">
        <w:t xml:space="preserve">whole system approach to </w:t>
      </w:r>
      <w:r w:rsidR="007952BB" w:rsidRPr="009827A9">
        <w:t xml:space="preserve">address </w:t>
      </w:r>
      <w:r w:rsidRPr="009827A9">
        <w:t>physical activity</w:t>
      </w:r>
      <w:r w:rsidR="007952BB" w:rsidRPr="009827A9">
        <w:t xml:space="preserve"> levels across the population</w:t>
      </w:r>
      <w:r w:rsidRPr="009827A9">
        <w:t xml:space="preserve">. </w:t>
      </w:r>
      <w:r w:rsidR="001B0FA6" w:rsidRPr="009827A9">
        <w:t xml:space="preserve">  The whole systems approach, supported by </w:t>
      </w:r>
      <w:hyperlink r:id="rId25" w:history="1">
        <w:r w:rsidR="001B0FA6" w:rsidRPr="009827A9">
          <w:rPr>
            <w:rStyle w:val="Hyperlink"/>
          </w:rPr>
          <w:t>Health in All Policies</w:t>
        </w:r>
      </w:hyperlink>
      <w:r w:rsidR="00EB5C6A" w:rsidRPr="009827A9">
        <w:t xml:space="preserve"> (WHO 2014</w:t>
      </w:r>
      <w:r w:rsidR="001B0FA6" w:rsidRPr="009827A9">
        <w:t>)</w:t>
      </w:r>
      <w:r w:rsidR="00FD604C">
        <w:t xml:space="preserve"> and Public Health Scotland</w:t>
      </w:r>
      <w:r w:rsidR="001B0FA6" w:rsidRPr="009827A9">
        <w:t>, will enable the multiple concurrent actions that are required to influence physical activity and</w:t>
      </w:r>
      <w:r w:rsidR="00F83C45" w:rsidRPr="009827A9">
        <w:t xml:space="preserve"> its determinants at a national and local</w:t>
      </w:r>
      <w:r w:rsidR="001B0FA6" w:rsidRPr="009827A9">
        <w:t xml:space="preserve"> level.</w:t>
      </w:r>
      <w:r w:rsidR="005119AA" w:rsidRPr="009827A9">
        <w:t xml:space="preserve"> </w:t>
      </w:r>
      <w:r w:rsidR="004F432B" w:rsidRPr="009827A9">
        <w:t>The paper</w:t>
      </w:r>
      <w:r w:rsidRPr="009827A9">
        <w:t xml:space="preserve"> focus</w:t>
      </w:r>
      <w:r w:rsidR="004F432B" w:rsidRPr="009827A9">
        <w:t>es</w:t>
      </w:r>
      <w:r w:rsidRPr="009827A9">
        <w:t xml:space="preserve"> on aspects of physical activity where the most significant gains to population health can be achieved</w:t>
      </w:r>
      <w:r w:rsidR="00A657CE" w:rsidRPr="009827A9">
        <w:t>.</w:t>
      </w:r>
      <w:r w:rsidRPr="009827A9">
        <w:t xml:space="preserve"> </w:t>
      </w:r>
    </w:p>
    <w:p w14:paraId="0058AC64" w14:textId="77777777" w:rsidR="009827A9" w:rsidRPr="009827A9" w:rsidRDefault="009827A9" w:rsidP="009827A9">
      <w:pPr>
        <w:pStyle w:val="BodyText1"/>
        <w:jc w:val="both"/>
      </w:pPr>
    </w:p>
    <w:p w14:paraId="6C805C99" w14:textId="690553C3" w:rsidR="001F1E84" w:rsidRPr="00C26E23" w:rsidRDefault="005119AA" w:rsidP="00257A37">
      <w:pPr>
        <w:pStyle w:val="BodyText1"/>
        <w:numPr>
          <w:ilvl w:val="1"/>
          <w:numId w:val="20"/>
        </w:numPr>
        <w:ind w:left="567" w:hanging="141"/>
        <w:jc w:val="both"/>
      </w:pPr>
      <w:r w:rsidRPr="00C26E23">
        <w:t xml:space="preserve">Physical inactivity or low physical activity is the fourth leading risk factor for premature death from any cause in the UK, contributing to </w:t>
      </w:r>
      <w:r w:rsidRPr="00C26E23">
        <w:rPr>
          <w:bCs/>
        </w:rPr>
        <w:t>one in six deaths</w:t>
      </w:r>
      <w:r w:rsidRPr="00C26E23">
        <w:rPr>
          <w:rStyle w:val="EndnoteReference"/>
          <w:bCs/>
        </w:rPr>
        <w:endnoteReference w:id="2"/>
      </w:r>
      <w:r w:rsidR="004F432B" w:rsidRPr="00C26E23">
        <w:rPr>
          <w:vertAlign w:val="superscript"/>
        </w:rPr>
        <w:t xml:space="preserve">. </w:t>
      </w:r>
      <w:r w:rsidR="00242682" w:rsidRPr="00C26E23">
        <w:t>Reducing physical inactivity is recognised as a “best buy” in relation to the cost-effectiveness of interventions to prevent and control non-communicable diseases</w:t>
      </w:r>
      <w:r w:rsidR="00012A26" w:rsidRPr="00C26E23">
        <w:rPr>
          <w:rStyle w:val="EndnoteReference"/>
        </w:rPr>
        <w:endnoteReference w:id="3"/>
      </w:r>
      <w:r w:rsidR="008A4549" w:rsidRPr="00C26E23">
        <w:t>, with even small increases in physical activity among the least active bringing health benefits</w:t>
      </w:r>
      <w:r w:rsidR="008A4549" w:rsidRPr="00C26E23">
        <w:rPr>
          <w:rStyle w:val="EndnoteReference"/>
        </w:rPr>
        <w:endnoteReference w:id="4"/>
      </w:r>
      <w:r w:rsidR="008A4549" w:rsidRPr="00C26E23">
        <w:t>.</w:t>
      </w:r>
      <w:r w:rsidR="00242682" w:rsidRPr="00C26E23">
        <w:t xml:space="preserve"> </w:t>
      </w:r>
      <w:r w:rsidR="001F1E84" w:rsidRPr="00C26E23">
        <w:t>The evidence base supporting the physical and mental health benefits of physical activity has grown significantly in recent years, with the publication of a number of evidence reviews</w:t>
      </w:r>
      <w:r w:rsidR="001F1E84" w:rsidRPr="00C26E23">
        <w:rPr>
          <w:rStyle w:val="EndnoteReference"/>
        </w:rPr>
        <w:endnoteReference w:id="5"/>
      </w:r>
      <w:r w:rsidR="001F1E84" w:rsidRPr="00C26E23">
        <w:rPr>
          <w:vertAlign w:val="superscript"/>
        </w:rPr>
        <w:t>,</w:t>
      </w:r>
      <w:r w:rsidR="001F1E84" w:rsidRPr="00C26E23">
        <w:rPr>
          <w:rStyle w:val="EndnoteReference"/>
        </w:rPr>
        <w:endnoteReference w:id="6"/>
      </w:r>
      <w:r w:rsidR="001F1E84" w:rsidRPr="00C26E23">
        <w:rPr>
          <w:vertAlign w:val="superscript"/>
        </w:rPr>
        <w:t>,</w:t>
      </w:r>
      <w:r w:rsidR="001F1E84" w:rsidRPr="00C26E23">
        <w:rPr>
          <w:rStyle w:val="EndnoteReference"/>
        </w:rPr>
        <w:endnoteReference w:id="7"/>
      </w:r>
      <w:r w:rsidR="001F1E84" w:rsidRPr="00C26E23">
        <w:t>. In addition to its contribution to general health and wellbeing, physical activity, particularly walking and cycling, also contribute to multiple social, environmental and economic outcomes</w:t>
      </w:r>
      <w:r w:rsidR="001F1E84" w:rsidRPr="00C26E23">
        <w:rPr>
          <w:rStyle w:val="EndnoteReference"/>
        </w:rPr>
        <w:endnoteReference w:id="8"/>
      </w:r>
      <w:r w:rsidR="001F1E84" w:rsidRPr="00C26E23">
        <w:rPr>
          <w:vertAlign w:val="superscript"/>
        </w:rPr>
        <w:t>,</w:t>
      </w:r>
      <w:r w:rsidR="001F1E84" w:rsidRPr="00C26E23">
        <w:rPr>
          <w:rStyle w:val="EndnoteReference"/>
        </w:rPr>
        <w:endnoteReference w:id="9"/>
      </w:r>
      <w:r w:rsidR="001F1E84" w:rsidRPr="00C26E23">
        <w:rPr>
          <w:vertAlign w:val="superscript"/>
        </w:rPr>
        <w:t>,</w:t>
      </w:r>
      <w:r w:rsidR="001F1E84" w:rsidRPr="00C26E23">
        <w:rPr>
          <w:rStyle w:val="EndnoteReference"/>
        </w:rPr>
        <w:endnoteReference w:id="10"/>
      </w:r>
      <w:r w:rsidR="001F1E84" w:rsidRPr="00C26E23">
        <w:t>. The evidence base of effective interventions to increase physical activity is similarly robust</w:t>
      </w:r>
      <w:r w:rsidR="001F1E84" w:rsidRPr="00C26E23">
        <w:rPr>
          <w:rStyle w:val="EndnoteReference"/>
        </w:rPr>
        <w:endnoteReference w:id="11"/>
      </w:r>
      <w:r w:rsidR="001F1E84" w:rsidRPr="00C26E23">
        <w:t xml:space="preserve">. </w:t>
      </w:r>
    </w:p>
    <w:p w14:paraId="21BDE4C7" w14:textId="77777777" w:rsidR="009827A9" w:rsidRPr="00C26E23" w:rsidRDefault="009827A9" w:rsidP="00C26E23">
      <w:pPr>
        <w:pStyle w:val="BodyText1"/>
        <w:jc w:val="both"/>
      </w:pPr>
    </w:p>
    <w:p w14:paraId="636DF91C" w14:textId="117C5B5F" w:rsidR="00090E29" w:rsidRPr="00C26E23" w:rsidRDefault="00435BC8" w:rsidP="00257A37">
      <w:pPr>
        <w:pStyle w:val="BodyText1"/>
        <w:numPr>
          <w:ilvl w:val="1"/>
          <w:numId w:val="20"/>
        </w:numPr>
        <w:ind w:left="567" w:hanging="141"/>
        <w:jc w:val="both"/>
      </w:pPr>
      <w:r w:rsidRPr="00C26E23">
        <w:t xml:space="preserve">Despite the evidence, </w:t>
      </w:r>
      <w:r w:rsidR="00090E29" w:rsidRPr="00C26E23">
        <w:t xml:space="preserve">the </w:t>
      </w:r>
      <w:hyperlink r:id="rId26" w:history="1">
        <w:r w:rsidR="00090E29" w:rsidRPr="00C26E23">
          <w:rPr>
            <w:rStyle w:val="Hyperlink"/>
          </w:rPr>
          <w:t>Global Action Plan on Physical Activity 2018-2030</w:t>
        </w:r>
      </w:hyperlink>
      <w:r w:rsidR="00090E29" w:rsidRPr="00C26E23">
        <w:t xml:space="preserve"> (WHO 2018) states that “Global progress to increase physical activity has been slow, largely due to lac</w:t>
      </w:r>
      <w:r w:rsidR="004F432B" w:rsidRPr="00C26E23">
        <w:t>k of awareness and investment”. It</w:t>
      </w:r>
      <w:r w:rsidR="00090E29" w:rsidRPr="00C26E23">
        <w:t xml:space="preserve"> refers to “the need for a whole-of society response to achieve a paradigm shift in both supporting and valuing all people being regularly active, according to ability and across the life course”</w:t>
      </w:r>
      <w:r w:rsidR="00090E29" w:rsidRPr="00C26E23">
        <w:rPr>
          <w:rStyle w:val="EndnoteReference"/>
        </w:rPr>
        <w:endnoteReference w:id="12"/>
      </w:r>
      <w:r w:rsidR="00090E29" w:rsidRPr="00C26E23">
        <w:t>.</w:t>
      </w:r>
    </w:p>
    <w:p w14:paraId="44F3CDD7" w14:textId="77777777" w:rsidR="00F83C45" w:rsidRPr="00C26E23" w:rsidRDefault="00090E29" w:rsidP="00C26E23">
      <w:pPr>
        <w:pStyle w:val="BodyText1"/>
        <w:ind w:left="567"/>
        <w:jc w:val="both"/>
      </w:pPr>
      <w:r w:rsidRPr="00C26E23">
        <w:t xml:space="preserve">The </w:t>
      </w:r>
      <w:hyperlink r:id="rId27" w:history="1">
        <w:r w:rsidRPr="00C26E23">
          <w:rPr>
            <w:rStyle w:val="Hyperlink"/>
            <w:color w:val="auto"/>
          </w:rPr>
          <w:t>Global Action Plan on Physical Activity</w:t>
        </w:r>
      </w:hyperlink>
      <w:r w:rsidRPr="00C26E23">
        <w:rPr>
          <w:rStyle w:val="Hyperlink"/>
          <w:color w:val="auto"/>
        </w:rPr>
        <w:t xml:space="preserve"> </w:t>
      </w:r>
      <w:r w:rsidRPr="00C26E23">
        <w:t xml:space="preserve">advocates a systems-based approach to increasing physical activity levels, through the four strategic objectives of creating active societies; active environments; active people and active systems. This integrates physical activity into the settings where people live, work and play and combines upstream policy </w:t>
      </w:r>
      <w:r w:rsidRPr="00C26E23">
        <w:lastRenderedPageBreak/>
        <w:t>and legislative actions related to the social, cultural, economic and environmental factors that support physical activity with community and i</w:t>
      </w:r>
      <w:r w:rsidR="00FB308D" w:rsidRPr="00C26E23">
        <w:t>ndividually focused approaches.</w:t>
      </w:r>
    </w:p>
    <w:p w14:paraId="1758EEA0" w14:textId="77777777" w:rsidR="009827A9" w:rsidRPr="00C26E23" w:rsidRDefault="009827A9" w:rsidP="00C26E23">
      <w:pPr>
        <w:pStyle w:val="BodyText1"/>
        <w:jc w:val="both"/>
      </w:pPr>
    </w:p>
    <w:p w14:paraId="143EB93A" w14:textId="64332DF4" w:rsidR="00F83C45" w:rsidRPr="00C26E23" w:rsidRDefault="00F83C45" w:rsidP="00257A37">
      <w:pPr>
        <w:pStyle w:val="BodyText1"/>
        <w:numPr>
          <w:ilvl w:val="1"/>
          <w:numId w:val="20"/>
        </w:numPr>
        <w:ind w:left="567" w:hanging="141"/>
        <w:jc w:val="both"/>
      </w:pPr>
      <w:r w:rsidRPr="00C26E23">
        <w:t xml:space="preserve">The UK </w:t>
      </w:r>
      <w:hyperlink r:id="rId28" w:history="1">
        <w:r w:rsidRPr="00C26E23">
          <w:rPr>
            <w:rStyle w:val="Hyperlink"/>
          </w:rPr>
          <w:t>CMOs Physical Activity Guidelines</w:t>
        </w:r>
      </w:hyperlink>
      <w:r w:rsidRPr="00C26E23">
        <w:t xml:space="preserve"> (Dept of Health and Social Care, 2019) set the minimum recommendations </w:t>
      </w:r>
      <w:r w:rsidR="004F432B" w:rsidRPr="00C26E23">
        <w:t>of physical activity for good health</w:t>
      </w:r>
      <w:r w:rsidRPr="00C26E23">
        <w:rPr>
          <w:rStyle w:val="EndnoteReference"/>
        </w:rPr>
        <w:endnoteReference w:id="13"/>
      </w:r>
      <w:r w:rsidRPr="00C26E23">
        <w:t xml:space="preserve">. </w:t>
      </w:r>
    </w:p>
    <w:p w14:paraId="49C73283" w14:textId="77777777" w:rsidR="009827A9" w:rsidRDefault="009827A9" w:rsidP="00C26E23">
      <w:pPr>
        <w:pStyle w:val="BodyText1"/>
        <w:ind w:left="360"/>
        <w:jc w:val="both"/>
      </w:pPr>
    </w:p>
    <w:p w14:paraId="1374BB76" w14:textId="4554A695" w:rsidR="00F83C45" w:rsidRPr="00C26E23" w:rsidRDefault="00090E29" w:rsidP="00257A37">
      <w:pPr>
        <w:pStyle w:val="BodyText1"/>
        <w:numPr>
          <w:ilvl w:val="1"/>
          <w:numId w:val="20"/>
        </w:numPr>
        <w:ind w:left="567" w:hanging="141"/>
        <w:jc w:val="both"/>
      </w:pPr>
      <w:r w:rsidRPr="00C26E23">
        <w:t xml:space="preserve">The Scottish Government published its first physical activity strategy, Let's Make Scotland More Active: A strategy for physical activity, in 2003. However major gains in population physical activity levels </w:t>
      </w:r>
      <w:r w:rsidR="00435BC8" w:rsidRPr="00C26E23">
        <w:t>are still to be re</w:t>
      </w:r>
      <w:r w:rsidR="00674D6B" w:rsidRPr="00C26E23">
        <w:t>a</w:t>
      </w:r>
      <w:r w:rsidR="00435BC8" w:rsidRPr="00C26E23">
        <w:t>l</w:t>
      </w:r>
      <w:r w:rsidR="00674D6B" w:rsidRPr="00C26E23">
        <w:t>i</w:t>
      </w:r>
      <w:r w:rsidR="00435BC8" w:rsidRPr="00C26E23">
        <w:t>sed</w:t>
      </w:r>
      <w:r w:rsidR="0045395A" w:rsidRPr="00C26E23">
        <w:t xml:space="preserve">. </w:t>
      </w:r>
      <w:r w:rsidR="00435BC8" w:rsidRPr="00C26E23">
        <w:t xml:space="preserve">Significant challenges exist </w:t>
      </w:r>
      <w:r w:rsidR="00EB5C6A" w:rsidRPr="00C26E23">
        <w:t xml:space="preserve">including an </w:t>
      </w:r>
      <w:r w:rsidRPr="00C26E23">
        <w:t xml:space="preserve">ageing population, an increasingly sedentary working environment, technological advances, </w:t>
      </w:r>
      <w:r w:rsidR="0045395A" w:rsidRPr="00C26E23">
        <w:t>changes</w:t>
      </w:r>
      <w:r w:rsidRPr="00C26E23">
        <w:t xml:space="preserve"> in transport systems and</w:t>
      </w:r>
      <w:r w:rsidR="0045395A" w:rsidRPr="00C26E23">
        <w:t xml:space="preserve"> the resource required</w:t>
      </w:r>
      <w:r w:rsidR="00EB5C6A" w:rsidRPr="00C26E23">
        <w:t xml:space="preserve"> for infrastructure development and </w:t>
      </w:r>
      <w:r w:rsidR="00674D6B" w:rsidRPr="00C26E23">
        <w:t>behaviour</w:t>
      </w:r>
      <w:r w:rsidR="00EB5C6A" w:rsidRPr="00C26E23">
        <w:t xml:space="preserve"> change</w:t>
      </w:r>
      <w:r w:rsidR="00674D6B" w:rsidRPr="00C26E23">
        <w:t xml:space="preserve">. </w:t>
      </w:r>
      <w:r w:rsidRPr="00C26E23">
        <w:t xml:space="preserve"> </w:t>
      </w:r>
      <w:r w:rsidR="00F83C45" w:rsidRPr="00C26E23">
        <w:t>NHS funding in particular is challenged by the increasing demands of the ageing population</w:t>
      </w:r>
      <w:r w:rsidR="00F83C45" w:rsidRPr="00C26E23">
        <w:rPr>
          <w:rStyle w:val="EndnoteReference"/>
        </w:rPr>
        <w:endnoteReference w:id="14"/>
      </w:r>
      <w:r w:rsidR="00F83C45" w:rsidRPr="00C26E23">
        <w:rPr>
          <w:vertAlign w:val="superscript"/>
        </w:rPr>
        <w:t>,</w:t>
      </w:r>
      <w:r w:rsidR="00F83C45" w:rsidRPr="00C26E23">
        <w:rPr>
          <w:rStyle w:val="EndnoteReference"/>
        </w:rPr>
        <w:endnoteReference w:id="15"/>
      </w:r>
      <w:r w:rsidR="00F83C45" w:rsidRPr="00C26E23">
        <w:t xml:space="preserve">. </w:t>
      </w:r>
    </w:p>
    <w:p w14:paraId="252F83DF" w14:textId="1A76C74E" w:rsidR="00F83C45" w:rsidRPr="00C26E23" w:rsidRDefault="00C87AB0" w:rsidP="00C26E23">
      <w:pPr>
        <w:pStyle w:val="BodyText1"/>
        <w:ind w:left="567"/>
        <w:jc w:val="both"/>
      </w:pPr>
      <w:hyperlink r:id="rId29" w:history="1">
        <w:r w:rsidR="00F83C45" w:rsidRPr="00C26E23">
          <w:rPr>
            <w:rStyle w:val="Hyperlink"/>
          </w:rPr>
          <w:t>The Health and Social Care Delivery Plan</w:t>
        </w:r>
      </w:hyperlink>
      <w:r w:rsidR="00F83C45" w:rsidRPr="00C26E23">
        <w:t xml:space="preserve"> (Scottish Government, 2016), provides the blue print for transformational change across NHS Scotland and recognises the role of physical activity in supporting people to live longer</w:t>
      </w:r>
      <w:r w:rsidR="004F432B" w:rsidRPr="00C26E23">
        <w:t>,</w:t>
      </w:r>
      <w:r w:rsidR="00F83C45" w:rsidRPr="00C26E23">
        <w:t xml:space="preserve"> healthier and independent lives.  </w:t>
      </w:r>
    </w:p>
    <w:p w14:paraId="209809BF" w14:textId="77777777" w:rsidR="00C26E23" w:rsidRPr="00C26E23" w:rsidRDefault="00C26E23" w:rsidP="00C26E23">
      <w:pPr>
        <w:pStyle w:val="BodyText1"/>
        <w:jc w:val="both"/>
      </w:pPr>
    </w:p>
    <w:p w14:paraId="38EBE103" w14:textId="77777777" w:rsidR="00F83C45" w:rsidRPr="00C26E23" w:rsidRDefault="00090E29" w:rsidP="00257A37">
      <w:pPr>
        <w:pStyle w:val="BodyText1"/>
        <w:numPr>
          <w:ilvl w:val="1"/>
          <w:numId w:val="20"/>
        </w:numPr>
        <w:ind w:left="567" w:hanging="141"/>
        <w:jc w:val="both"/>
      </w:pPr>
      <w:r w:rsidRPr="00C26E23">
        <w:rPr>
          <w:rStyle w:val="Emphasis"/>
          <w:i w:val="0"/>
        </w:rPr>
        <w:t xml:space="preserve">Being healthy and active is one of 11 national outcomes within the revised </w:t>
      </w:r>
      <w:hyperlink r:id="rId30" w:history="1">
        <w:r w:rsidRPr="00C26E23">
          <w:rPr>
            <w:rStyle w:val="Hyperlink"/>
          </w:rPr>
          <w:t>National Performance Framework</w:t>
        </w:r>
      </w:hyperlink>
      <w:r w:rsidRPr="00C26E23">
        <w:rPr>
          <w:rStyle w:val="Hyperlink"/>
        </w:rPr>
        <w:t xml:space="preserve">, </w:t>
      </w:r>
      <w:r w:rsidRPr="00C26E23">
        <w:rPr>
          <w:rFonts w:eastAsia="Calibri"/>
        </w:rPr>
        <w:t>with four relevant national indicators:</w:t>
      </w:r>
    </w:p>
    <w:p w14:paraId="21561FA3" w14:textId="77777777" w:rsidR="00C26E23" w:rsidRDefault="00C26E23" w:rsidP="00C26E23">
      <w:pPr>
        <w:pStyle w:val="ListParagraph"/>
        <w:numPr>
          <w:ilvl w:val="0"/>
          <w:numId w:val="45"/>
        </w:numPr>
        <w:rPr>
          <w:rFonts w:ascii="Arial" w:hAnsi="Arial" w:cs="Arial"/>
          <w:sz w:val="24"/>
          <w:szCs w:val="24"/>
          <w:lang w:eastAsia="en-GB"/>
        </w:rPr>
      </w:pPr>
      <w:r w:rsidRPr="00C26E23">
        <w:rPr>
          <w:rFonts w:ascii="Arial" w:hAnsi="Arial" w:cs="Arial"/>
          <w:sz w:val="24"/>
          <w:szCs w:val="24"/>
          <w:lang w:eastAsia="en-GB"/>
        </w:rPr>
        <w:t xml:space="preserve">Access to Greenspace </w:t>
      </w:r>
    </w:p>
    <w:p w14:paraId="2252FA60" w14:textId="12BA32A5" w:rsidR="00C26E23" w:rsidRDefault="00111ED1" w:rsidP="00C26E23">
      <w:pPr>
        <w:pStyle w:val="ListParagraph"/>
        <w:numPr>
          <w:ilvl w:val="0"/>
          <w:numId w:val="45"/>
        </w:numPr>
        <w:rPr>
          <w:rFonts w:ascii="Arial" w:hAnsi="Arial" w:cs="Arial"/>
          <w:sz w:val="24"/>
          <w:szCs w:val="24"/>
          <w:lang w:eastAsia="en-GB"/>
        </w:rPr>
      </w:pPr>
      <w:r>
        <w:rPr>
          <w:rFonts w:ascii="Arial" w:hAnsi="Arial" w:cs="Arial"/>
          <w:sz w:val="24"/>
          <w:szCs w:val="24"/>
          <w:lang w:eastAsia="en-GB"/>
        </w:rPr>
        <w:t>Increase in</w:t>
      </w:r>
      <w:r w:rsidR="00C26E23">
        <w:rPr>
          <w:rFonts w:ascii="Arial" w:hAnsi="Arial" w:cs="Arial"/>
          <w:sz w:val="24"/>
          <w:szCs w:val="24"/>
          <w:lang w:eastAsia="en-GB"/>
        </w:rPr>
        <w:t xml:space="preserve"> physical activity</w:t>
      </w:r>
    </w:p>
    <w:p w14:paraId="645C0BF1" w14:textId="23BA5D20" w:rsidR="00C26E23" w:rsidRDefault="00C26E23" w:rsidP="00C26E23">
      <w:pPr>
        <w:pStyle w:val="ListParagraph"/>
        <w:numPr>
          <w:ilvl w:val="0"/>
          <w:numId w:val="45"/>
        </w:numPr>
        <w:rPr>
          <w:rFonts w:ascii="Arial" w:hAnsi="Arial" w:cs="Arial"/>
          <w:sz w:val="24"/>
          <w:szCs w:val="24"/>
          <w:lang w:eastAsia="en-GB"/>
        </w:rPr>
      </w:pPr>
      <w:r>
        <w:rPr>
          <w:rFonts w:ascii="Arial" w:hAnsi="Arial" w:cs="Arial"/>
          <w:sz w:val="24"/>
          <w:szCs w:val="24"/>
          <w:lang w:eastAsia="en-GB"/>
        </w:rPr>
        <w:t>Increase people’s use of Scotland’s outdoors</w:t>
      </w:r>
    </w:p>
    <w:p w14:paraId="44742764" w14:textId="77777777" w:rsidR="00C26E23" w:rsidRPr="00C26E23" w:rsidRDefault="00C26E23" w:rsidP="00C26E23">
      <w:pPr>
        <w:pStyle w:val="ListParagraph"/>
        <w:numPr>
          <w:ilvl w:val="0"/>
          <w:numId w:val="45"/>
        </w:numPr>
        <w:rPr>
          <w:rFonts w:ascii="Arial" w:hAnsi="Arial" w:cs="Arial"/>
          <w:sz w:val="24"/>
          <w:szCs w:val="24"/>
          <w:lang w:eastAsia="en-GB"/>
        </w:rPr>
      </w:pPr>
      <w:r w:rsidRPr="00C26E23">
        <w:rPr>
          <w:rFonts w:ascii="Arial" w:hAnsi="Arial" w:cs="Arial"/>
          <w:sz w:val="24"/>
          <w:szCs w:val="24"/>
          <w:lang w:eastAsia="en-GB"/>
        </w:rPr>
        <w:t>Increase the proportion of journeys made to work by public or active travel</w:t>
      </w:r>
    </w:p>
    <w:p w14:paraId="4BEA4F6F" w14:textId="59C8B0C2" w:rsidR="00F83C45" w:rsidRPr="00C26E23" w:rsidRDefault="00F83C45" w:rsidP="00C26E23">
      <w:pPr>
        <w:pStyle w:val="BodyText1"/>
        <w:ind w:left="567"/>
        <w:jc w:val="both"/>
      </w:pPr>
      <w:r w:rsidRPr="00C26E23">
        <w:t>The Active Scotland Outcomes Framework (Scottish Government, 2014) describes the six key outcomes for sport and physical activity in Scotland.</w:t>
      </w:r>
    </w:p>
    <w:p w14:paraId="03BA9B3D" w14:textId="77777777" w:rsidR="00C26E23" w:rsidRPr="00C26E23" w:rsidRDefault="00C26E23" w:rsidP="00C26E23">
      <w:pPr>
        <w:pStyle w:val="BodyText1"/>
        <w:ind w:left="360"/>
        <w:jc w:val="both"/>
      </w:pPr>
    </w:p>
    <w:p w14:paraId="05C5AD27" w14:textId="77777777" w:rsidR="00F83C45" w:rsidRPr="00C26E23" w:rsidRDefault="00C87AB0" w:rsidP="00257A37">
      <w:pPr>
        <w:pStyle w:val="BodyText1"/>
        <w:numPr>
          <w:ilvl w:val="1"/>
          <w:numId w:val="20"/>
        </w:numPr>
        <w:ind w:left="567" w:hanging="141"/>
        <w:jc w:val="both"/>
      </w:pPr>
      <w:hyperlink r:id="rId31" w:history="1">
        <w:r w:rsidR="00090E29" w:rsidRPr="00C26E23">
          <w:rPr>
            <w:rStyle w:val="Hyperlink"/>
          </w:rPr>
          <w:t>A More Active Scotland: Scotland’s Physical Activity Delivery Plan</w:t>
        </w:r>
      </w:hyperlink>
      <w:r w:rsidR="00090E29" w:rsidRPr="00C26E23">
        <w:t xml:space="preserve"> (ASDP) (Scottish Government, 2018) identifies the actions by which people in Scotland will become more active more often.  The ASDP is built on the principles of the WHO Global Action Plan for Physical Activity and advocates a rights-based, life-course approach, with specific mention of the </w:t>
      </w:r>
      <w:hyperlink r:id="rId32" w:history="1">
        <w:r w:rsidR="00090E29" w:rsidRPr="00C26E23">
          <w:rPr>
            <w:rStyle w:val="Hyperlink"/>
          </w:rPr>
          <w:t xml:space="preserve">United Nations Convention on the Rights of the Child.  </w:t>
        </w:r>
      </w:hyperlink>
      <w:r w:rsidR="00090E29" w:rsidRPr="00C26E23">
        <w:t>It focuses on equity and reducing inequality, delivered through joined up policy, multi-sectoral partnerships and empowerment of individuals and com</w:t>
      </w:r>
      <w:r w:rsidR="00B84FFB" w:rsidRPr="00C26E23">
        <w:t>munities.</w:t>
      </w:r>
    </w:p>
    <w:p w14:paraId="28E22524" w14:textId="77777777" w:rsidR="00C26E23" w:rsidRPr="00C26E23" w:rsidRDefault="00C26E23" w:rsidP="00C26E23">
      <w:pPr>
        <w:pStyle w:val="BodyText1"/>
        <w:ind w:left="360"/>
        <w:jc w:val="both"/>
      </w:pPr>
    </w:p>
    <w:p w14:paraId="0AFE47B9" w14:textId="77777777" w:rsidR="00F83C45" w:rsidRPr="00C26E23" w:rsidRDefault="00090E29" w:rsidP="00257A37">
      <w:pPr>
        <w:pStyle w:val="BodyText1"/>
        <w:numPr>
          <w:ilvl w:val="1"/>
          <w:numId w:val="20"/>
        </w:numPr>
        <w:ind w:left="567" w:hanging="141"/>
        <w:jc w:val="both"/>
      </w:pPr>
      <w:r w:rsidRPr="00C26E23">
        <w:lastRenderedPageBreak/>
        <w:t xml:space="preserve">Other </w:t>
      </w:r>
      <w:r w:rsidR="00674D6B" w:rsidRPr="00C26E23">
        <w:t xml:space="preserve">policy </w:t>
      </w:r>
      <w:r w:rsidRPr="00C26E23">
        <w:t xml:space="preserve">frameworks directly related to </w:t>
      </w:r>
      <w:r w:rsidR="00674D6B" w:rsidRPr="00C26E23">
        <w:t>P</w:t>
      </w:r>
      <w:r w:rsidRPr="00C26E23">
        <w:t xml:space="preserve">ublic </w:t>
      </w:r>
      <w:r w:rsidR="00674D6B" w:rsidRPr="00C26E23">
        <w:t>H</w:t>
      </w:r>
      <w:r w:rsidRPr="00C26E23">
        <w:t xml:space="preserve">ealth </w:t>
      </w:r>
      <w:r w:rsidR="00674D6B" w:rsidRPr="00C26E23">
        <w:t>P</w:t>
      </w:r>
      <w:r w:rsidRPr="00C26E23">
        <w:t xml:space="preserve">riority 6 are </w:t>
      </w:r>
      <w:hyperlink r:id="rId33" w:history="1">
        <w:r w:rsidRPr="00C26E23">
          <w:rPr>
            <w:rStyle w:val="Hyperlink"/>
          </w:rPr>
          <w:t>A Healthier Future – Scotland’s diet and healthy weight delivery plan</w:t>
        </w:r>
      </w:hyperlink>
      <w:r w:rsidRPr="00C26E23">
        <w:t xml:space="preserve"> and </w:t>
      </w:r>
      <w:hyperlink r:id="rId34" w:history="1">
        <w:r w:rsidRPr="00C26E23">
          <w:rPr>
            <w:rStyle w:val="Hyperlink"/>
          </w:rPr>
          <w:t>Framework for the Prevention, Early intervention and Early Detection of type 2 Diabetes</w:t>
        </w:r>
      </w:hyperlink>
      <w:r w:rsidRPr="00C26E23">
        <w:rPr>
          <w:rStyle w:val="Hyperlink"/>
        </w:rPr>
        <w:t xml:space="preserve"> </w:t>
      </w:r>
      <w:hyperlink r:id="rId35" w:history="1">
        <w:r w:rsidRPr="00C26E23">
          <w:rPr>
            <w:rStyle w:val="Hyperlink"/>
          </w:rPr>
          <w:t>Health and Social Care Delivery Plan</w:t>
        </w:r>
      </w:hyperlink>
      <w:r w:rsidRPr="00C26E23">
        <w:t xml:space="preserve"> (Scottish Government, 2018)</w:t>
      </w:r>
      <w:r w:rsidR="00E0450E" w:rsidRPr="00C26E23">
        <w:t>. However these</w:t>
      </w:r>
      <w:r w:rsidR="00A657CE" w:rsidRPr="00C26E23">
        <w:t xml:space="preserve"> </w:t>
      </w:r>
      <w:r w:rsidR="007C353B" w:rsidRPr="00C26E23">
        <w:t xml:space="preserve">are limited in the extent to which they </w:t>
      </w:r>
      <w:r w:rsidR="00A657CE" w:rsidRPr="00C26E23">
        <w:t xml:space="preserve">reflect the true value and contribution of physical activity to </w:t>
      </w:r>
      <w:r w:rsidR="007C353B" w:rsidRPr="00C26E23">
        <w:t>health and wellbeing.</w:t>
      </w:r>
    </w:p>
    <w:p w14:paraId="0C9100C3" w14:textId="77777777" w:rsidR="00C26E23" w:rsidRPr="00C26E23" w:rsidRDefault="00C26E23" w:rsidP="00C26E23">
      <w:pPr>
        <w:pStyle w:val="BodyText1"/>
        <w:jc w:val="both"/>
      </w:pPr>
    </w:p>
    <w:p w14:paraId="79C142D2" w14:textId="77777777" w:rsidR="00F83C45" w:rsidRPr="00C26E23" w:rsidRDefault="00090E29" w:rsidP="00257A37">
      <w:pPr>
        <w:pStyle w:val="BodyText1"/>
        <w:numPr>
          <w:ilvl w:val="1"/>
          <w:numId w:val="20"/>
        </w:numPr>
        <w:ind w:left="567" w:hanging="141"/>
        <w:jc w:val="both"/>
      </w:pPr>
      <w:r w:rsidRPr="00C26E23">
        <w:t xml:space="preserve">The broader policy landscape influencing the determinants of physical activity is complex and </w:t>
      </w:r>
      <w:r w:rsidR="00EB5C6A" w:rsidRPr="00C26E23">
        <w:t xml:space="preserve">currently </w:t>
      </w:r>
      <w:r w:rsidRPr="00C26E23">
        <w:t xml:space="preserve">does not consistently promote or prioritise active environments. These include policy and legislation in </w:t>
      </w:r>
      <w:r w:rsidR="00450B2F" w:rsidRPr="00C26E23">
        <w:t>planning</w:t>
      </w:r>
      <w:r w:rsidR="00450B2F" w:rsidRPr="00C26E23">
        <w:rPr>
          <w:rStyle w:val="FootnoteReference"/>
        </w:rPr>
        <w:footnoteReference w:id="1"/>
      </w:r>
      <w:r w:rsidR="00450B2F" w:rsidRPr="00C26E23">
        <w:t xml:space="preserve">, </w:t>
      </w:r>
      <w:r w:rsidRPr="00C26E23">
        <w:t>land reform</w:t>
      </w:r>
      <w:r w:rsidRPr="00C26E23">
        <w:rPr>
          <w:rStyle w:val="FootnoteReference"/>
        </w:rPr>
        <w:footnoteReference w:id="2"/>
      </w:r>
      <w:r w:rsidRPr="00C26E23">
        <w:t>, climate change</w:t>
      </w:r>
      <w:r w:rsidRPr="00C26E23">
        <w:rPr>
          <w:rStyle w:val="FootnoteReference"/>
        </w:rPr>
        <w:footnoteReference w:id="3"/>
      </w:r>
      <w:r w:rsidRPr="00C26E23">
        <w:rPr>
          <w:vertAlign w:val="superscript"/>
        </w:rPr>
        <w:t>,</w:t>
      </w:r>
      <w:r w:rsidRPr="00C26E23">
        <w:rPr>
          <w:rStyle w:val="FootnoteReference"/>
        </w:rPr>
        <w:footnoteReference w:id="4"/>
      </w:r>
      <w:r w:rsidR="00450B2F" w:rsidRPr="00C26E23">
        <w:t xml:space="preserve">, </w:t>
      </w:r>
      <w:r w:rsidR="008A4549" w:rsidRPr="00C26E23">
        <w:t>transport</w:t>
      </w:r>
      <w:r w:rsidR="00450B2F" w:rsidRPr="00C26E23">
        <w:rPr>
          <w:rStyle w:val="FootnoteReference"/>
        </w:rPr>
        <w:footnoteReference w:id="5"/>
      </w:r>
      <w:r w:rsidR="00450B2F" w:rsidRPr="00C26E23">
        <w:rPr>
          <w:vertAlign w:val="superscript"/>
        </w:rPr>
        <w:t>,</w:t>
      </w:r>
      <w:r w:rsidR="00450B2F" w:rsidRPr="00C26E23">
        <w:rPr>
          <w:rStyle w:val="FootnoteReference"/>
        </w:rPr>
        <w:footnoteReference w:id="6"/>
      </w:r>
      <w:r w:rsidR="008A4549" w:rsidRPr="00C26E23">
        <w:t>, active travel</w:t>
      </w:r>
      <w:r w:rsidR="00450B2F" w:rsidRPr="00C26E23">
        <w:rPr>
          <w:rStyle w:val="FootnoteReference"/>
        </w:rPr>
        <w:footnoteReference w:id="7"/>
      </w:r>
      <w:r w:rsidR="00450B2F" w:rsidRPr="00C26E23">
        <w:rPr>
          <w:vertAlign w:val="superscript"/>
        </w:rPr>
        <w:t>,</w:t>
      </w:r>
      <w:r w:rsidR="00450B2F" w:rsidRPr="00C26E23">
        <w:rPr>
          <w:rStyle w:val="FootnoteReference"/>
        </w:rPr>
        <w:footnoteReference w:id="8"/>
      </w:r>
      <w:r w:rsidR="00450B2F" w:rsidRPr="00C26E23">
        <w:rPr>
          <w:vertAlign w:val="superscript"/>
        </w:rPr>
        <w:t>,</w:t>
      </w:r>
      <w:r w:rsidR="00450B2F" w:rsidRPr="00C26E23">
        <w:rPr>
          <w:rStyle w:val="FootnoteReference"/>
        </w:rPr>
        <w:footnoteReference w:id="9"/>
      </w:r>
      <w:r w:rsidR="00450B2F" w:rsidRPr="00C26E23">
        <w:rPr>
          <w:vertAlign w:val="superscript"/>
        </w:rPr>
        <w:t>,</w:t>
      </w:r>
      <w:r w:rsidR="00450B2F" w:rsidRPr="00C26E23">
        <w:t xml:space="preserve">, </w:t>
      </w:r>
      <w:r w:rsidRPr="00C26E23">
        <w:t>road use</w:t>
      </w:r>
      <w:r w:rsidRPr="00C26E23">
        <w:rPr>
          <w:vertAlign w:val="superscript"/>
        </w:rPr>
        <w:t>,</w:t>
      </w:r>
      <w:r w:rsidRPr="00C26E23">
        <w:rPr>
          <w:rStyle w:val="FootnoteReference"/>
        </w:rPr>
        <w:footnoteReference w:id="10"/>
      </w:r>
      <w:r w:rsidR="00450B2F" w:rsidRPr="00C26E23">
        <w:rPr>
          <w:vertAlign w:val="superscript"/>
        </w:rPr>
        <w:t xml:space="preserve"> </w:t>
      </w:r>
      <w:r w:rsidRPr="00C26E23">
        <w:t>and community empowerment</w:t>
      </w:r>
      <w:r w:rsidRPr="00C26E23">
        <w:rPr>
          <w:rStyle w:val="FootnoteReference"/>
        </w:rPr>
        <w:footnoteReference w:id="11"/>
      </w:r>
      <w:r w:rsidRPr="00C26E23">
        <w:t xml:space="preserve">. </w:t>
      </w:r>
      <w:r w:rsidR="00EB5C6A" w:rsidRPr="00C26E23">
        <w:t xml:space="preserve"> </w:t>
      </w:r>
    </w:p>
    <w:p w14:paraId="1CA4F791" w14:textId="77777777" w:rsidR="00C26E23" w:rsidRPr="00C26E23" w:rsidRDefault="00C26E23" w:rsidP="00C26E23">
      <w:pPr>
        <w:pStyle w:val="BodyText1"/>
        <w:jc w:val="both"/>
      </w:pPr>
    </w:p>
    <w:p w14:paraId="06ABD4EA" w14:textId="37752027" w:rsidR="00F83C45" w:rsidRPr="00C26E23" w:rsidRDefault="00090E29" w:rsidP="00257A37">
      <w:pPr>
        <w:pStyle w:val="BodyText1"/>
        <w:numPr>
          <w:ilvl w:val="1"/>
          <w:numId w:val="20"/>
        </w:numPr>
        <w:ind w:left="567" w:hanging="141"/>
        <w:jc w:val="both"/>
      </w:pPr>
      <w:r w:rsidRPr="00C26E23">
        <w:t xml:space="preserve">Specifically for children and young people, relevant legislation and policies include those in </w:t>
      </w:r>
      <w:r w:rsidR="00F83C45" w:rsidRPr="00C26E23">
        <w:t xml:space="preserve">early learning and care, </w:t>
      </w:r>
      <w:r w:rsidRPr="00C26E23">
        <w:t>education and play</w:t>
      </w:r>
      <w:r w:rsidRPr="00C26E23">
        <w:rPr>
          <w:rStyle w:val="FootnoteReference"/>
        </w:rPr>
        <w:footnoteReference w:id="12"/>
      </w:r>
      <w:r w:rsidRPr="00C26E23">
        <w:rPr>
          <w:vertAlign w:val="superscript"/>
        </w:rPr>
        <w:t>,</w:t>
      </w:r>
      <w:r w:rsidRPr="00C26E23">
        <w:rPr>
          <w:rStyle w:val="FootnoteReference"/>
        </w:rPr>
        <w:footnoteReference w:id="13"/>
      </w:r>
      <w:r w:rsidRPr="00C26E23">
        <w:rPr>
          <w:vertAlign w:val="superscript"/>
        </w:rPr>
        <w:t>,</w:t>
      </w:r>
      <w:r w:rsidRPr="00C26E23">
        <w:rPr>
          <w:rStyle w:val="FootnoteReference"/>
        </w:rPr>
        <w:footnoteReference w:id="14"/>
      </w:r>
      <w:r w:rsidRPr="00C26E23">
        <w:rPr>
          <w:vertAlign w:val="subscript"/>
        </w:rPr>
        <w:t>.</w:t>
      </w:r>
      <w:r w:rsidRPr="00C26E23">
        <w:t xml:space="preserve"> </w:t>
      </w:r>
    </w:p>
    <w:p w14:paraId="4915C387" w14:textId="77777777" w:rsidR="00C26E23" w:rsidRPr="00C26E23" w:rsidRDefault="00C26E23" w:rsidP="00C26E23">
      <w:pPr>
        <w:pStyle w:val="BodyText1"/>
        <w:jc w:val="both"/>
      </w:pPr>
    </w:p>
    <w:p w14:paraId="06949916" w14:textId="4F119B02" w:rsidR="00090E29" w:rsidRPr="00C26E23" w:rsidRDefault="00A657CE" w:rsidP="00257A37">
      <w:pPr>
        <w:pStyle w:val="BodyText1"/>
        <w:numPr>
          <w:ilvl w:val="1"/>
          <w:numId w:val="20"/>
        </w:numPr>
        <w:ind w:left="567" w:hanging="141"/>
        <w:jc w:val="both"/>
      </w:pPr>
      <w:r w:rsidRPr="00C26E23">
        <w:t>A recent review of the</w:t>
      </w:r>
      <w:r w:rsidR="00090E29" w:rsidRPr="00C26E23">
        <w:t xml:space="preserve"> current Scottish Health and Social Care landscape to enable delivery on the public health priorities </w:t>
      </w:r>
      <w:r w:rsidR="004F432B" w:rsidRPr="00C26E23">
        <w:t xml:space="preserve">(unpublished) identified Public Health Priority 6 </w:t>
      </w:r>
      <w:r w:rsidR="00090E29" w:rsidRPr="00C26E23">
        <w:t xml:space="preserve">as the priority best placed in relation to staffing and resource allocation. However this refers to priority </w:t>
      </w:r>
      <w:r w:rsidRPr="00C26E23">
        <w:t xml:space="preserve">6 </w:t>
      </w:r>
      <w:r w:rsidR="00090E29" w:rsidRPr="00C26E23">
        <w:t xml:space="preserve">as a whole and </w:t>
      </w:r>
      <w:r w:rsidR="00F83C45" w:rsidRPr="00C26E23">
        <w:t xml:space="preserve">does not distinguish </w:t>
      </w:r>
      <w:r w:rsidR="00090E29" w:rsidRPr="00C26E23">
        <w:t xml:space="preserve">the resource dedicated to physical activity </w:t>
      </w:r>
      <w:r w:rsidR="00EB5C6A" w:rsidRPr="00C26E23">
        <w:t xml:space="preserve">separately from that allocated to </w:t>
      </w:r>
      <w:r w:rsidR="00090E29" w:rsidRPr="00C26E23">
        <w:t xml:space="preserve">healthy weight. </w:t>
      </w:r>
    </w:p>
    <w:p w14:paraId="0DC18603" w14:textId="77777777" w:rsidR="00090E29" w:rsidRDefault="00090E29" w:rsidP="00090E29">
      <w:pPr>
        <w:pStyle w:val="BodyText1"/>
        <w:rPr>
          <w:rFonts w:asciiTheme="minorHAnsi" w:hAnsiTheme="minorHAnsi"/>
          <w:b/>
          <w:sz w:val="22"/>
          <w:szCs w:val="22"/>
        </w:rPr>
      </w:pPr>
    </w:p>
    <w:p w14:paraId="2439D287" w14:textId="28399C43" w:rsidR="00257A37" w:rsidRDefault="00257A37">
      <w:pPr>
        <w:spacing w:after="0" w:line="240" w:lineRule="auto"/>
        <w:rPr>
          <w:rFonts w:asciiTheme="minorHAnsi" w:eastAsiaTheme="minorHAnsi" w:hAnsiTheme="minorHAnsi" w:cs="Arial"/>
          <w:b/>
          <w:sz w:val="22"/>
          <w:lang w:eastAsia="en-GB"/>
        </w:rPr>
      </w:pPr>
      <w:r>
        <w:rPr>
          <w:rFonts w:asciiTheme="minorHAnsi" w:hAnsiTheme="minorHAnsi"/>
          <w:b/>
          <w:sz w:val="22"/>
        </w:rPr>
        <w:br w:type="page"/>
      </w:r>
    </w:p>
    <w:p w14:paraId="72101ECC" w14:textId="2DAF2061" w:rsidR="00012A26" w:rsidRPr="00C83983" w:rsidRDefault="00012A26" w:rsidP="00C83983">
      <w:pPr>
        <w:pStyle w:val="Ahead"/>
        <w:numPr>
          <w:ilvl w:val="0"/>
          <w:numId w:val="43"/>
        </w:numPr>
        <w:spacing w:after="0"/>
        <w:ind w:left="426"/>
        <w:rPr>
          <w:color w:val="1F497D" w:themeColor="text2"/>
        </w:rPr>
      </w:pPr>
      <w:bookmarkStart w:id="2" w:name="_Toc22024312"/>
      <w:r w:rsidRPr="00C83983">
        <w:rPr>
          <w:color w:val="1F497D" w:themeColor="text2"/>
        </w:rPr>
        <w:lastRenderedPageBreak/>
        <w:t>Background</w:t>
      </w:r>
      <w:bookmarkEnd w:id="2"/>
    </w:p>
    <w:p w14:paraId="0A95B948" w14:textId="77777777" w:rsidR="00C83983" w:rsidRDefault="00C83983" w:rsidP="00C83983">
      <w:pPr>
        <w:pStyle w:val="BodyText1"/>
        <w:jc w:val="both"/>
      </w:pPr>
    </w:p>
    <w:p w14:paraId="0195246D" w14:textId="73599CDB" w:rsidR="00C83983" w:rsidRPr="00C83983" w:rsidRDefault="00C83983" w:rsidP="00C83983">
      <w:pPr>
        <w:pStyle w:val="BodyText1"/>
        <w:numPr>
          <w:ilvl w:val="1"/>
          <w:numId w:val="9"/>
        </w:numPr>
        <w:ind w:left="567"/>
        <w:jc w:val="both"/>
      </w:pPr>
      <w:r>
        <w:rPr>
          <w:rFonts w:eastAsia="Calibri"/>
          <w:lang w:eastAsia="en-US"/>
        </w:rPr>
        <w:t xml:space="preserve"> </w:t>
      </w:r>
      <w:bookmarkStart w:id="3" w:name="_Toc22024313"/>
      <w:r w:rsidRPr="00C83983">
        <w:rPr>
          <w:rStyle w:val="BheadChar"/>
        </w:rPr>
        <w:t>Benefits of physical activity</w:t>
      </w:r>
      <w:bookmarkEnd w:id="3"/>
    </w:p>
    <w:p w14:paraId="4FE36E7A" w14:textId="77777777" w:rsidR="00C83983" w:rsidRDefault="00C83983" w:rsidP="00C83983">
      <w:pPr>
        <w:pStyle w:val="BodyText1"/>
        <w:ind w:left="360"/>
        <w:jc w:val="both"/>
      </w:pPr>
    </w:p>
    <w:p w14:paraId="66F37988" w14:textId="57179EFF" w:rsidR="00C83983" w:rsidRDefault="00C83983" w:rsidP="00C83983">
      <w:pPr>
        <w:pStyle w:val="BodyText1"/>
        <w:numPr>
          <w:ilvl w:val="2"/>
          <w:numId w:val="9"/>
        </w:numPr>
        <w:ind w:left="1134" w:hanging="708"/>
        <w:jc w:val="both"/>
      </w:pPr>
      <w:r w:rsidRPr="00C26E23">
        <w:rPr>
          <w:rFonts w:eastAsia="Calibri"/>
          <w:lang w:eastAsia="en-US"/>
        </w:rPr>
        <w:t>Play and physical activity support child well-being and contribute to physical, cognitive and social development</w:t>
      </w:r>
      <w:r w:rsidRPr="00C26E23">
        <w:rPr>
          <w:rStyle w:val="EndnoteReference"/>
          <w:rFonts w:eastAsia="Calibri"/>
        </w:rPr>
        <w:endnoteReference w:id="16"/>
      </w:r>
      <w:r w:rsidRPr="00C26E23">
        <w:rPr>
          <w:rFonts w:eastAsia="Calibri"/>
          <w:lang w:eastAsia="en-US"/>
        </w:rPr>
        <w:t>, mental well-being, learning and attainment</w:t>
      </w:r>
      <w:r w:rsidRPr="00C26E23">
        <w:rPr>
          <w:rStyle w:val="EndnoteReference"/>
          <w:rFonts w:eastAsia="Calibri"/>
          <w:lang w:eastAsia="en-US"/>
        </w:rPr>
        <w:endnoteReference w:id="17"/>
      </w:r>
      <w:r w:rsidRPr="00C26E23">
        <w:rPr>
          <w:rFonts w:eastAsia="Calibri"/>
          <w:lang w:eastAsia="en-US"/>
        </w:rPr>
        <w:t>. Children are more active if their parents/ carers are also active</w:t>
      </w:r>
      <w:r w:rsidRPr="00C26E23">
        <w:rPr>
          <w:rStyle w:val="EndnoteReference"/>
          <w:rFonts w:eastAsia="Calibri"/>
          <w:lang w:eastAsia="en-US"/>
        </w:rPr>
        <w:endnoteReference w:id="18"/>
      </w:r>
      <w:r w:rsidRPr="00C26E23">
        <w:rPr>
          <w:rFonts w:eastAsia="Calibri"/>
          <w:lang w:eastAsia="en-US"/>
        </w:rPr>
        <w:t>.</w:t>
      </w:r>
      <w:r w:rsidRPr="00C26E23">
        <w:t xml:space="preserve"> Active play outdoors in greenspace, with its risks, enhances the benefits of play and physical activity</w:t>
      </w:r>
      <w:r w:rsidRPr="00C26E23">
        <w:rPr>
          <w:rStyle w:val="EndnoteReference"/>
        </w:rPr>
        <w:endnoteReference w:id="19"/>
      </w:r>
      <w:r w:rsidRPr="00C26E23">
        <w:rPr>
          <w:rFonts w:eastAsia="Calibri"/>
          <w:lang w:eastAsia="en-US"/>
        </w:rPr>
        <w:t xml:space="preserve"> and is associated with less screen time</w:t>
      </w:r>
      <w:r w:rsidRPr="00C26E23">
        <w:rPr>
          <w:rStyle w:val="EndnoteReference"/>
          <w:rFonts w:eastAsia="Calibri"/>
        </w:rPr>
        <w:endnoteReference w:id="20"/>
      </w:r>
      <w:r w:rsidRPr="00C26E23">
        <w:rPr>
          <w:rFonts w:eastAsia="Calibri"/>
          <w:lang w:eastAsia="en-US"/>
        </w:rPr>
        <w:t>.</w:t>
      </w:r>
      <w:r w:rsidRPr="00C26E23">
        <w:t xml:space="preserve"> </w:t>
      </w:r>
    </w:p>
    <w:p w14:paraId="1537AE8C" w14:textId="77777777" w:rsidR="00C26E23" w:rsidRPr="00C26E23" w:rsidRDefault="00C26E23" w:rsidP="009D03BE">
      <w:pPr>
        <w:pStyle w:val="BodyText1"/>
        <w:ind w:left="567"/>
        <w:jc w:val="both"/>
      </w:pPr>
    </w:p>
    <w:p w14:paraId="4C239692" w14:textId="4C19EBB0" w:rsidR="00012A26" w:rsidRDefault="00012A26" w:rsidP="00C83983">
      <w:pPr>
        <w:pStyle w:val="BodyText1"/>
        <w:numPr>
          <w:ilvl w:val="2"/>
          <w:numId w:val="9"/>
        </w:numPr>
        <w:ind w:left="1134" w:hanging="708"/>
        <w:jc w:val="both"/>
      </w:pPr>
      <w:r w:rsidRPr="00C26E23">
        <w:t>Physical activity, particularly walking and cycling, has multiple benefits in adults. It promotes health and wellbeing and contributes to the prevention and management of over 20 chronic conditions including coronary heart disease, type 2 diabetes, mental health problems and breast and colon cancer</w:t>
      </w:r>
      <w:r w:rsidRPr="00C26E23">
        <w:rPr>
          <w:rStyle w:val="EndnoteReference"/>
        </w:rPr>
        <w:endnoteReference w:id="21"/>
      </w:r>
      <w:r w:rsidRPr="00C26E23">
        <w:rPr>
          <w:vertAlign w:val="superscript"/>
        </w:rPr>
        <w:t>,</w:t>
      </w:r>
      <w:r w:rsidRPr="00C26E23">
        <w:rPr>
          <w:rStyle w:val="EndnoteReference"/>
        </w:rPr>
        <w:endnoteReference w:id="22"/>
      </w:r>
      <w:r w:rsidRPr="00C26E23">
        <w:rPr>
          <w:vertAlign w:val="superscript"/>
        </w:rPr>
        <w:t>,</w:t>
      </w:r>
      <w:r w:rsidRPr="00C26E23">
        <w:rPr>
          <w:rStyle w:val="EndnoteReference"/>
        </w:rPr>
        <w:endnoteReference w:id="23"/>
      </w:r>
      <w:r w:rsidRPr="00C26E23">
        <w:rPr>
          <w:vertAlign w:val="superscript"/>
        </w:rPr>
        <w:t>,</w:t>
      </w:r>
      <w:r w:rsidRPr="00C26E23">
        <w:rPr>
          <w:rStyle w:val="EndnoteReference"/>
        </w:rPr>
        <w:endnoteReference w:id="24"/>
      </w:r>
      <w:r w:rsidRPr="00C26E23">
        <w:t xml:space="preserve">. </w:t>
      </w:r>
    </w:p>
    <w:p w14:paraId="142FE22A" w14:textId="77777777" w:rsidR="00C26E23" w:rsidRPr="00C26E23" w:rsidRDefault="00C26E23" w:rsidP="009D03BE">
      <w:pPr>
        <w:pStyle w:val="BodyText1"/>
        <w:jc w:val="both"/>
      </w:pPr>
    </w:p>
    <w:p w14:paraId="2043D553" w14:textId="23BD8031" w:rsidR="00E0450E" w:rsidRPr="00C26E23" w:rsidRDefault="00012A26" w:rsidP="00C83983">
      <w:pPr>
        <w:pStyle w:val="BodyText1"/>
        <w:numPr>
          <w:ilvl w:val="2"/>
          <w:numId w:val="9"/>
        </w:numPr>
        <w:ind w:left="1134"/>
        <w:jc w:val="both"/>
        <w:rPr>
          <w:b/>
        </w:rPr>
      </w:pPr>
      <w:r w:rsidRPr="00C26E23">
        <w:t>Physical activity promotes mental health and well-being, prevents mental health problems, and improves quality of l</w:t>
      </w:r>
      <w:r w:rsidR="00E0450E" w:rsidRPr="00C26E23">
        <w:t>ife through</w:t>
      </w:r>
      <w:r w:rsidRPr="00C26E23">
        <w:t xml:space="preserve"> reducing social isolation, improving self-esteem, mood and sleep quality, and by reducing anxiety</w:t>
      </w:r>
      <w:r w:rsidRPr="00C26E23">
        <w:rPr>
          <w:rStyle w:val="EndnoteReference"/>
        </w:rPr>
        <w:endnoteReference w:id="25"/>
      </w:r>
      <w:r w:rsidRPr="00C26E23">
        <w:rPr>
          <w:vertAlign w:val="superscript"/>
        </w:rPr>
        <w:t>,</w:t>
      </w:r>
      <w:r w:rsidRPr="00C26E23">
        <w:rPr>
          <w:rStyle w:val="EndnoteReference"/>
        </w:rPr>
        <w:endnoteReference w:id="26"/>
      </w:r>
      <w:r w:rsidRPr="00C26E23">
        <w:t xml:space="preserve">. Physical activity can also reduce the risk of dementia and </w:t>
      </w:r>
      <w:r w:rsidR="00111ED1" w:rsidRPr="00C26E23">
        <w:t>Alzheimer’s disease</w:t>
      </w:r>
      <w:r w:rsidRPr="00C26E23">
        <w:rPr>
          <w:rStyle w:val="EndnoteReference"/>
        </w:rPr>
        <w:endnoteReference w:id="27"/>
      </w:r>
      <w:r w:rsidRPr="00C26E23">
        <w:t>. The evidence supporting its impact on depression is particularly strong in relation to both reduction of risk</w:t>
      </w:r>
      <w:r w:rsidRPr="00C26E23">
        <w:rPr>
          <w:rStyle w:val="EndnoteReference"/>
        </w:rPr>
        <w:endnoteReference w:id="28"/>
      </w:r>
      <w:r w:rsidRPr="00C26E23">
        <w:t xml:space="preserve"> and treatment</w:t>
      </w:r>
      <w:r w:rsidRPr="00C26E23">
        <w:rPr>
          <w:rStyle w:val="EndnoteReference"/>
        </w:rPr>
        <w:endnoteReference w:id="29"/>
      </w:r>
      <w:r w:rsidRPr="00C26E23">
        <w:t xml:space="preserve"> and there is a positive association between physical activity and reduced risk of suicide ideation</w:t>
      </w:r>
      <w:r w:rsidRPr="00C26E23">
        <w:rPr>
          <w:rStyle w:val="EndnoteReference"/>
        </w:rPr>
        <w:endnoteReference w:id="30"/>
      </w:r>
      <w:r w:rsidRPr="00C26E23">
        <w:t>.</w:t>
      </w:r>
    </w:p>
    <w:p w14:paraId="17325392" w14:textId="77777777" w:rsidR="00C26E23" w:rsidRPr="00C26E23" w:rsidRDefault="00C26E23" w:rsidP="009D03BE">
      <w:pPr>
        <w:pStyle w:val="BodyText1"/>
        <w:jc w:val="both"/>
        <w:rPr>
          <w:b/>
        </w:rPr>
      </w:pPr>
    </w:p>
    <w:p w14:paraId="177E313F" w14:textId="717472B7" w:rsidR="00012A26" w:rsidRPr="00C26E23" w:rsidRDefault="00F83C45" w:rsidP="00C83983">
      <w:pPr>
        <w:pStyle w:val="BodyText1"/>
        <w:numPr>
          <w:ilvl w:val="2"/>
          <w:numId w:val="9"/>
        </w:numPr>
        <w:ind w:left="1134"/>
        <w:jc w:val="both"/>
        <w:rPr>
          <w:b/>
        </w:rPr>
      </w:pPr>
      <w:r w:rsidRPr="00C26E23">
        <w:t xml:space="preserve">Recent </w:t>
      </w:r>
      <w:r w:rsidR="00E0450E" w:rsidRPr="00C26E23">
        <w:t xml:space="preserve">evidence </w:t>
      </w:r>
      <w:r w:rsidRPr="00C26E23">
        <w:t>suggests for adults</w:t>
      </w:r>
      <w:r w:rsidR="004F432B" w:rsidRPr="00C26E23">
        <w:t>,</w:t>
      </w:r>
      <w:r w:rsidRPr="00C26E23">
        <w:t xml:space="preserve"> sedentary behaviour</w:t>
      </w:r>
      <w:r w:rsidR="00E0450E" w:rsidRPr="00C26E23">
        <w:t xml:space="preserve"> is associated with all-cause and cardiovascular mortality, and risk and survival from cancer, with prolonged sitting being harmful even in those who meet recommended physical activity levels</w:t>
      </w:r>
      <w:r w:rsidR="00E0450E" w:rsidRPr="00C26E23">
        <w:rPr>
          <w:rStyle w:val="EndnoteReference"/>
        </w:rPr>
        <w:endnoteReference w:id="31"/>
      </w:r>
      <w:r w:rsidR="00E0450E" w:rsidRPr="00C26E23">
        <w:t>.</w:t>
      </w:r>
      <w:r w:rsidR="00012A26" w:rsidRPr="00C26E23">
        <w:t xml:space="preserve">  </w:t>
      </w:r>
      <w:r w:rsidRPr="00C26E23">
        <w:t>In children, sedentary behaviour is associated with cardiovascular fitness and obesity</w:t>
      </w:r>
      <w:r w:rsidRPr="00C26E23">
        <w:rPr>
          <w:vertAlign w:val="superscript"/>
        </w:rPr>
        <w:t>ibid</w:t>
      </w:r>
      <w:r w:rsidRPr="00C26E23">
        <w:t xml:space="preserve">. </w:t>
      </w:r>
    </w:p>
    <w:p w14:paraId="65D3ED35" w14:textId="77777777" w:rsidR="00C26E23" w:rsidRPr="00C26E23" w:rsidRDefault="00C26E23" w:rsidP="009D03BE">
      <w:pPr>
        <w:pStyle w:val="BodyText1"/>
        <w:jc w:val="both"/>
        <w:rPr>
          <w:b/>
        </w:rPr>
      </w:pPr>
    </w:p>
    <w:p w14:paraId="69F84957" w14:textId="66E359CC" w:rsidR="00012A26" w:rsidRPr="00C26E23" w:rsidRDefault="00012A26" w:rsidP="00C83983">
      <w:pPr>
        <w:pStyle w:val="BodyText1"/>
        <w:numPr>
          <w:ilvl w:val="2"/>
          <w:numId w:val="9"/>
        </w:numPr>
        <w:ind w:left="1134"/>
        <w:jc w:val="both"/>
        <w:rPr>
          <w:b/>
        </w:rPr>
      </w:pPr>
      <w:r w:rsidRPr="00C26E23">
        <w:rPr>
          <w:color w:val="000000"/>
        </w:rPr>
        <w:t>Participation in physical activity supports other lifestyle changes</w:t>
      </w:r>
      <w:r w:rsidR="004F432B" w:rsidRPr="00C26E23">
        <w:rPr>
          <w:color w:val="000000"/>
        </w:rPr>
        <w:t xml:space="preserve"> including</w:t>
      </w:r>
      <w:r w:rsidRPr="00C26E23">
        <w:rPr>
          <w:color w:val="000000"/>
        </w:rPr>
        <w:t xml:space="preserve"> smoking cessation</w:t>
      </w:r>
      <w:r w:rsidRPr="00C26E23">
        <w:rPr>
          <w:rStyle w:val="EndnoteReference"/>
          <w:color w:val="000000"/>
        </w:rPr>
        <w:endnoteReference w:id="32"/>
      </w:r>
      <w:r w:rsidRPr="00C26E23">
        <w:rPr>
          <w:color w:val="000000"/>
        </w:rPr>
        <w:t xml:space="preserve"> and there is developing evidence highlighting the positive impact of physical </w:t>
      </w:r>
      <w:r w:rsidRPr="00C26E23">
        <w:t>activity when seeking to address substance</w:t>
      </w:r>
      <w:r w:rsidRPr="00C26E23">
        <w:rPr>
          <w:color w:val="000000"/>
        </w:rPr>
        <w:t xml:space="preserve"> misuse (alcohol, drugs and smoking)</w:t>
      </w:r>
      <w:r w:rsidRPr="00C26E23">
        <w:rPr>
          <w:rStyle w:val="EndnoteReference"/>
          <w:color w:val="000000"/>
        </w:rPr>
        <w:endnoteReference w:id="33"/>
      </w:r>
      <w:r w:rsidRPr="00C26E23">
        <w:rPr>
          <w:color w:val="000000"/>
        </w:rPr>
        <w:t xml:space="preserve">. </w:t>
      </w:r>
    </w:p>
    <w:p w14:paraId="455A7BA1" w14:textId="77777777" w:rsidR="00C26E23" w:rsidRPr="00C26E23" w:rsidRDefault="00C26E23" w:rsidP="009D03BE">
      <w:pPr>
        <w:pStyle w:val="BodyText1"/>
        <w:jc w:val="both"/>
        <w:rPr>
          <w:b/>
        </w:rPr>
      </w:pPr>
    </w:p>
    <w:p w14:paraId="7F649C1D" w14:textId="77777777" w:rsidR="00B84FFB" w:rsidRPr="00C26E23" w:rsidRDefault="00012A26" w:rsidP="00C83983">
      <w:pPr>
        <w:pStyle w:val="Default"/>
        <w:numPr>
          <w:ilvl w:val="2"/>
          <w:numId w:val="9"/>
        </w:numPr>
        <w:ind w:left="1134"/>
        <w:jc w:val="both"/>
        <w:rPr>
          <w:b/>
          <w:color w:val="76923C" w:themeColor="accent3" w:themeShade="BF"/>
        </w:rPr>
      </w:pPr>
      <w:r w:rsidRPr="00C26E23">
        <w:rPr>
          <w:color w:val="auto"/>
        </w:rPr>
        <w:t xml:space="preserve">The evidence base on the connections between adequate access to green and natural spaces and health and wellbeing is growing and includes positive associations with physical activity, mental health and stress reduction, social cohesion and, specifically </w:t>
      </w:r>
      <w:r w:rsidRPr="00C26E23">
        <w:rPr>
          <w:color w:val="auto"/>
        </w:rPr>
        <w:lastRenderedPageBreak/>
        <w:t>in children, with cognitive development</w:t>
      </w:r>
      <w:r w:rsidRPr="00C26E23">
        <w:rPr>
          <w:rStyle w:val="EndnoteReference"/>
          <w:color w:val="auto"/>
        </w:rPr>
        <w:endnoteReference w:id="34"/>
      </w:r>
      <w:r w:rsidRPr="00C26E23">
        <w:rPr>
          <w:color w:val="auto"/>
        </w:rPr>
        <w:t>. There are differential health benefits linked to adequate greenspace access in specified population groups</w:t>
      </w:r>
      <w:r w:rsidRPr="00C26E23">
        <w:rPr>
          <w:rStyle w:val="EndnoteReference"/>
          <w:b/>
          <w:color w:val="auto"/>
        </w:rPr>
        <w:endnoteReference w:id="35"/>
      </w:r>
      <w:r w:rsidRPr="00C26E23">
        <w:rPr>
          <w:color w:val="auto"/>
        </w:rPr>
        <w:t>. Additional benefits include the promotion of social ties in older adults and health benefits in adulthood as a consequence of access to greenspace in children</w:t>
      </w:r>
      <w:r w:rsidR="00EB5C6A" w:rsidRPr="00C26E23">
        <w:rPr>
          <w:color w:val="auto"/>
        </w:rPr>
        <w:t xml:space="preserve"> </w:t>
      </w:r>
      <w:r w:rsidRPr="00C26E23">
        <w:rPr>
          <w:color w:val="auto"/>
          <w:vertAlign w:val="superscript"/>
        </w:rPr>
        <w:t>ibid</w:t>
      </w:r>
      <w:r w:rsidRPr="00C26E23">
        <w:rPr>
          <w:color w:val="auto"/>
        </w:rPr>
        <w:t>. The health benefits from greenspace access may be strongest among the lowest socioeconomic groups, including minority ethnic groups</w:t>
      </w:r>
      <w:r w:rsidR="00EB5C6A" w:rsidRPr="00C26E23">
        <w:rPr>
          <w:color w:val="auto"/>
        </w:rPr>
        <w:t xml:space="preserve"> </w:t>
      </w:r>
      <w:r w:rsidRPr="00C26E23">
        <w:rPr>
          <w:color w:val="auto"/>
          <w:vertAlign w:val="superscript"/>
        </w:rPr>
        <w:t>ibid</w:t>
      </w:r>
      <w:r w:rsidRPr="00C26E23">
        <w:rPr>
          <w:color w:val="auto"/>
        </w:rPr>
        <w:t>.</w:t>
      </w:r>
    </w:p>
    <w:p w14:paraId="7A472FA4" w14:textId="77777777" w:rsidR="00C26E23" w:rsidRPr="00C26E23" w:rsidRDefault="00C26E23" w:rsidP="009D03BE">
      <w:pPr>
        <w:pStyle w:val="Default"/>
        <w:jc w:val="both"/>
        <w:rPr>
          <w:b/>
          <w:color w:val="76923C" w:themeColor="accent3" w:themeShade="BF"/>
        </w:rPr>
      </w:pPr>
    </w:p>
    <w:p w14:paraId="37EB8FCF" w14:textId="77777777" w:rsidR="00111ED1" w:rsidRPr="00111ED1" w:rsidRDefault="00012A26" w:rsidP="00C83983">
      <w:pPr>
        <w:pStyle w:val="Default"/>
        <w:numPr>
          <w:ilvl w:val="2"/>
          <w:numId w:val="9"/>
        </w:numPr>
        <w:ind w:left="1134"/>
        <w:jc w:val="both"/>
        <w:rPr>
          <w:b/>
          <w:color w:val="76923C" w:themeColor="accent3" w:themeShade="BF"/>
        </w:rPr>
      </w:pPr>
      <w:r w:rsidRPr="00C26E23">
        <w:t>Active travel has a positive impact on both individual and population health and wellbeing, including physical and mental wellbeing, social cohesion and the environment</w:t>
      </w:r>
      <w:r w:rsidRPr="00C26E23">
        <w:rPr>
          <w:rStyle w:val="EndnoteReference"/>
        </w:rPr>
        <w:endnoteReference w:id="36"/>
      </w:r>
      <w:r w:rsidRPr="00C26E23">
        <w:t>. While the quality of evidence is variable, the direction of travel suggests that positive changes in the physical environment and to public transport increase physical activity</w:t>
      </w:r>
      <w:r w:rsidRPr="00C26E23">
        <w:rPr>
          <w:rStyle w:val="EndnoteReference"/>
        </w:rPr>
        <w:endnoteReference w:id="37"/>
      </w:r>
      <w:r w:rsidRPr="00C26E23">
        <w:t xml:space="preserve">. </w:t>
      </w:r>
    </w:p>
    <w:p w14:paraId="44F6849C" w14:textId="62F8DCA4" w:rsidR="00012A26" w:rsidRPr="00C26E23" w:rsidRDefault="00012A26" w:rsidP="00111ED1">
      <w:pPr>
        <w:pStyle w:val="Default"/>
        <w:jc w:val="both"/>
        <w:rPr>
          <w:b/>
          <w:color w:val="76923C" w:themeColor="accent3" w:themeShade="BF"/>
        </w:rPr>
      </w:pPr>
      <w:r w:rsidRPr="00C26E23">
        <w:rPr>
          <w:b/>
          <w:color w:val="auto"/>
        </w:rPr>
        <w:t xml:space="preserve">          </w:t>
      </w:r>
    </w:p>
    <w:p w14:paraId="0E0EA8BE" w14:textId="2C210222" w:rsidR="00C83983" w:rsidRPr="00C83983" w:rsidRDefault="00C83983" w:rsidP="00C83983">
      <w:pPr>
        <w:pStyle w:val="BodyText1"/>
        <w:numPr>
          <w:ilvl w:val="1"/>
          <w:numId w:val="9"/>
        </w:numPr>
        <w:ind w:left="567"/>
        <w:jc w:val="both"/>
      </w:pPr>
      <w:r>
        <w:rPr>
          <w:rStyle w:val="BheadChar"/>
        </w:rPr>
        <w:t xml:space="preserve"> </w:t>
      </w:r>
      <w:bookmarkStart w:id="4" w:name="_Toc22024314"/>
      <w:r>
        <w:rPr>
          <w:rStyle w:val="BheadChar"/>
        </w:rPr>
        <w:t>The economics of physical inactivity and activity</w:t>
      </w:r>
      <w:bookmarkEnd w:id="4"/>
    </w:p>
    <w:p w14:paraId="42FFA4E5" w14:textId="77777777" w:rsidR="00C83983" w:rsidRPr="00C26E23" w:rsidRDefault="00C83983" w:rsidP="00C83983">
      <w:pPr>
        <w:pStyle w:val="BodyText1"/>
        <w:jc w:val="both"/>
        <w:rPr>
          <w:b/>
        </w:rPr>
      </w:pPr>
    </w:p>
    <w:p w14:paraId="573C7FD1" w14:textId="2E0CC06D" w:rsidR="00B84FFB" w:rsidRDefault="00012A26" w:rsidP="00C83983">
      <w:pPr>
        <w:pStyle w:val="BodyText1"/>
        <w:numPr>
          <w:ilvl w:val="2"/>
          <w:numId w:val="9"/>
        </w:numPr>
        <w:ind w:left="1134"/>
        <w:jc w:val="both"/>
      </w:pPr>
      <w:r w:rsidRPr="00C26E23">
        <w:t>Physical inactivity impacts negatively on the health and wellbeing of individuals and communities, in turn placing financial strain on health and social care services. In developed countries, it accounts for 1.5% –3.0% of total direct healthcare costs</w:t>
      </w:r>
      <w:r w:rsidRPr="00C26E23">
        <w:rPr>
          <w:rStyle w:val="EndnoteReference"/>
        </w:rPr>
        <w:endnoteReference w:id="38"/>
      </w:r>
      <w:r w:rsidRPr="00C26E23">
        <w:t>. In Scotland, it has been estimated to cost the NHS more than £77 million a year i.e. £14.60 per person</w:t>
      </w:r>
      <w:r w:rsidRPr="00C26E23">
        <w:rPr>
          <w:rStyle w:val="EndnoteReference"/>
        </w:rPr>
        <w:endnoteReference w:id="39"/>
      </w:r>
      <w:r w:rsidRPr="00C26E23">
        <w:t>. These costs are associated with five</w:t>
      </w:r>
      <w:r w:rsidRPr="00C26E23">
        <w:rPr>
          <w:color w:val="76923C" w:themeColor="accent3" w:themeShade="BF"/>
        </w:rPr>
        <w:t xml:space="preserve"> </w:t>
      </w:r>
      <w:r w:rsidRPr="00C26E23">
        <w:t>non-communicable diseases for which a physical activity Population Attributabl</w:t>
      </w:r>
      <w:r w:rsidR="00E0450E" w:rsidRPr="00C26E23">
        <w:t xml:space="preserve">e Fraction (PAF) exists (Coronary Heart Disease, diabetes, stroke, colo-rectal and breast cancer) </w:t>
      </w:r>
      <w:r w:rsidRPr="00C26E23">
        <w:t>and do not include conditions such as hip fractures, dementia, mental health or obesity, thus underestimating the real direct and indirect economic cost of inactivity</w:t>
      </w:r>
      <w:r w:rsidR="008A4549" w:rsidRPr="00C26E23">
        <w:t xml:space="preserve"> including the cost of absenteeism</w:t>
      </w:r>
      <w:r w:rsidRPr="00C26E23">
        <w:t xml:space="preserve">. </w:t>
      </w:r>
    </w:p>
    <w:p w14:paraId="00D53F6F" w14:textId="77777777" w:rsidR="009D03BE" w:rsidRPr="00C26E23" w:rsidRDefault="009D03BE" w:rsidP="009D03BE">
      <w:pPr>
        <w:pStyle w:val="BodyText1"/>
        <w:ind w:left="567"/>
        <w:jc w:val="both"/>
      </w:pPr>
    </w:p>
    <w:p w14:paraId="247A5F22" w14:textId="1345E3CC" w:rsidR="00012A26" w:rsidRDefault="00F83C45" w:rsidP="00C83983">
      <w:pPr>
        <w:pStyle w:val="BodyText1"/>
        <w:numPr>
          <w:ilvl w:val="2"/>
          <w:numId w:val="9"/>
        </w:numPr>
        <w:ind w:left="1134"/>
        <w:jc w:val="both"/>
      </w:pPr>
      <w:r w:rsidRPr="00C26E23">
        <w:t>L</w:t>
      </w:r>
      <w:r w:rsidR="00E0450E" w:rsidRPr="00C26E23">
        <w:t xml:space="preserve">ong-term conditions </w:t>
      </w:r>
      <w:r w:rsidR="00012A26" w:rsidRPr="00C26E23">
        <w:t>are more prevalent in older people and in more deprived groups</w:t>
      </w:r>
      <w:r w:rsidR="00012A26" w:rsidRPr="00C26E23">
        <w:rPr>
          <w:rStyle w:val="EndnoteReference"/>
        </w:rPr>
        <w:endnoteReference w:id="40"/>
      </w:r>
      <w:r w:rsidR="00012A26" w:rsidRPr="00C26E23">
        <w:rPr>
          <w:vertAlign w:val="superscript"/>
        </w:rPr>
        <w:t>,</w:t>
      </w:r>
      <w:r w:rsidR="00012A26" w:rsidRPr="00C26E23">
        <w:rPr>
          <w:rStyle w:val="EndnoteReference"/>
        </w:rPr>
        <w:endnoteReference w:id="41"/>
      </w:r>
      <w:r w:rsidR="00BF5C7C" w:rsidRPr="00C26E23">
        <w:t xml:space="preserve"> and i</w:t>
      </w:r>
      <w:r w:rsidR="00012A26" w:rsidRPr="00C26E23">
        <w:t>n England, these are estimated to account for £7 in every £10 of health care expenditure, 70% of hospital bed days and half of all GP appointments</w:t>
      </w:r>
      <w:r w:rsidR="00012A26" w:rsidRPr="00C26E23">
        <w:rPr>
          <w:rStyle w:val="EndnoteReference"/>
        </w:rPr>
        <w:endnoteReference w:id="42"/>
      </w:r>
      <w:r w:rsidR="00012A26" w:rsidRPr="00C26E23">
        <w:rPr>
          <w:color w:val="545454"/>
        </w:rPr>
        <w:t>.</w:t>
      </w:r>
      <w:r w:rsidR="00012A26" w:rsidRPr="00C26E23">
        <w:t xml:space="preserve"> In Scotland, in 2017, 45% of adults aged 16 and over reported living with long-term conditions</w:t>
      </w:r>
      <w:r w:rsidR="00012A26" w:rsidRPr="00C26E23">
        <w:rPr>
          <w:rStyle w:val="EndnoteReference"/>
        </w:rPr>
        <w:endnoteReference w:id="43"/>
      </w:r>
      <w:r w:rsidR="00012A26" w:rsidRPr="00C26E23">
        <w:t>, equating to approximately 2 million people</w:t>
      </w:r>
      <w:r w:rsidR="00012A26" w:rsidRPr="00C26E23">
        <w:rPr>
          <w:rStyle w:val="EndnoteReference"/>
        </w:rPr>
        <w:endnoteReference w:id="44"/>
      </w:r>
      <w:r w:rsidR="00012A26" w:rsidRPr="00C26E23">
        <w:t xml:space="preserve">. </w:t>
      </w:r>
    </w:p>
    <w:p w14:paraId="0FEF3967" w14:textId="77777777" w:rsidR="009D03BE" w:rsidRPr="00C26E23" w:rsidRDefault="009D03BE" w:rsidP="009D03BE">
      <w:pPr>
        <w:pStyle w:val="BodyText1"/>
        <w:jc w:val="both"/>
      </w:pPr>
    </w:p>
    <w:p w14:paraId="05A05054" w14:textId="1BB96A42" w:rsidR="00012A26" w:rsidRPr="00237270" w:rsidRDefault="00012A26" w:rsidP="00C83983">
      <w:pPr>
        <w:pStyle w:val="ListParagraph"/>
        <w:numPr>
          <w:ilvl w:val="2"/>
          <w:numId w:val="9"/>
        </w:numPr>
        <w:spacing w:after="0" w:line="240" w:lineRule="auto"/>
        <w:ind w:left="1134"/>
        <w:jc w:val="both"/>
        <w:rPr>
          <w:rFonts w:ascii="Arial" w:hAnsi="Arial" w:cs="Arial"/>
          <w:sz w:val="24"/>
          <w:szCs w:val="24"/>
        </w:rPr>
      </w:pPr>
      <w:r w:rsidRPr="00C26E23">
        <w:rPr>
          <w:rFonts w:ascii="Arial" w:hAnsi="Arial" w:cs="Arial"/>
          <w:sz w:val="24"/>
          <w:szCs w:val="24"/>
        </w:rPr>
        <w:t>There is a growing body of evidence that investing in a physical infrastructure that supports physical activity through improving</w:t>
      </w:r>
      <w:r w:rsidR="00E0450E" w:rsidRPr="00C26E23">
        <w:rPr>
          <w:rFonts w:ascii="Arial" w:hAnsi="Arial" w:cs="Arial"/>
          <w:sz w:val="24"/>
          <w:szCs w:val="24"/>
        </w:rPr>
        <w:t xml:space="preserve"> streets, </w:t>
      </w:r>
      <w:r w:rsidRPr="00C26E23">
        <w:rPr>
          <w:rFonts w:ascii="Arial" w:hAnsi="Arial" w:cs="Arial"/>
          <w:sz w:val="24"/>
          <w:szCs w:val="24"/>
        </w:rPr>
        <w:t>places and walkability generates economic activity and has benefits for the local economy</w:t>
      </w:r>
      <w:r w:rsidRPr="00C26E23">
        <w:rPr>
          <w:rStyle w:val="EndnoteReference"/>
          <w:rFonts w:ascii="Arial" w:hAnsi="Arial" w:cs="Arial"/>
          <w:sz w:val="24"/>
          <w:szCs w:val="24"/>
        </w:rPr>
        <w:endnoteReference w:id="45"/>
      </w:r>
      <w:r w:rsidRPr="00C26E23">
        <w:rPr>
          <w:rFonts w:ascii="Arial" w:hAnsi="Arial" w:cs="Arial"/>
          <w:color w:val="76923C" w:themeColor="accent3" w:themeShade="BF"/>
          <w:sz w:val="24"/>
          <w:szCs w:val="24"/>
        </w:rPr>
        <w:t>.</w:t>
      </w:r>
    </w:p>
    <w:p w14:paraId="340F20FB" w14:textId="77777777" w:rsidR="00237270" w:rsidRPr="00237270" w:rsidRDefault="00237270" w:rsidP="00237270">
      <w:pPr>
        <w:spacing w:after="0" w:line="240" w:lineRule="auto"/>
        <w:jc w:val="both"/>
        <w:rPr>
          <w:rFonts w:cs="Arial"/>
          <w:szCs w:val="24"/>
        </w:rPr>
      </w:pPr>
    </w:p>
    <w:p w14:paraId="1DD94A96" w14:textId="33D935AF" w:rsidR="00237270" w:rsidRPr="00C83983" w:rsidRDefault="00237270" w:rsidP="00237270">
      <w:pPr>
        <w:pStyle w:val="BodyText1"/>
        <w:numPr>
          <w:ilvl w:val="1"/>
          <w:numId w:val="9"/>
        </w:numPr>
        <w:ind w:left="567"/>
        <w:jc w:val="both"/>
      </w:pPr>
      <w:bookmarkStart w:id="5" w:name="_Toc22024315"/>
      <w:r>
        <w:rPr>
          <w:rStyle w:val="BheadChar"/>
        </w:rPr>
        <w:lastRenderedPageBreak/>
        <w:t>Prevalence of physical activity</w:t>
      </w:r>
      <w:bookmarkEnd w:id="5"/>
    </w:p>
    <w:p w14:paraId="72366A19" w14:textId="77777777" w:rsidR="00012A26" w:rsidRDefault="00012A26" w:rsidP="009D03BE">
      <w:pPr>
        <w:pStyle w:val="ListParagraph"/>
        <w:jc w:val="both"/>
      </w:pPr>
    </w:p>
    <w:p w14:paraId="60FFA906" w14:textId="7B40B4FA" w:rsidR="00012A26" w:rsidRDefault="00012A26" w:rsidP="00237270">
      <w:pPr>
        <w:pStyle w:val="ListParagraph"/>
        <w:numPr>
          <w:ilvl w:val="2"/>
          <w:numId w:val="9"/>
        </w:numPr>
        <w:spacing w:after="0" w:line="240" w:lineRule="auto"/>
        <w:ind w:left="1134"/>
        <w:jc w:val="both"/>
        <w:rPr>
          <w:rFonts w:ascii="Arial" w:hAnsi="Arial" w:cs="Arial"/>
          <w:sz w:val="24"/>
          <w:szCs w:val="24"/>
        </w:rPr>
      </w:pPr>
      <w:r w:rsidRPr="00C26E23">
        <w:rPr>
          <w:rFonts w:ascii="Arial" w:hAnsi="Arial" w:cs="Arial"/>
          <w:sz w:val="24"/>
          <w:szCs w:val="24"/>
        </w:rPr>
        <w:t>There are differences in the physical activity levels of adults according to age, gender and socio-economic status. In 2017, 65% of adults met the guidelines for Moderate or Vigorous Physical Activity (MVPA), compared with 62% in 2012</w:t>
      </w:r>
      <w:r w:rsidRPr="00C26E23">
        <w:rPr>
          <w:rStyle w:val="EndnoteReference"/>
          <w:rFonts w:ascii="Arial" w:hAnsi="Arial" w:cs="Arial"/>
          <w:sz w:val="24"/>
          <w:szCs w:val="24"/>
        </w:rPr>
        <w:endnoteReference w:id="46"/>
      </w:r>
      <w:r w:rsidR="008A4549" w:rsidRPr="00C26E23">
        <w:rPr>
          <w:rFonts w:ascii="Arial" w:hAnsi="Arial" w:cs="Arial"/>
          <w:sz w:val="24"/>
          <w:szCs w:val="24"/>
        </w:rPr>
        <w:t>.  However m</w:t>
      </w:r>
      <w:r w:rsidRPr="00C26E23">
        <w:rPr>
          <w:rFonts w:ascii="Arial" w:hAnsi="Arial" w:cs="Arial"/>
          <w:sz w:val="24"/>
          <w:szCs w:val="24"/>
        </w:rPr>
        <w:t xml:space="preserve">en are more active than women and for longer, and MVPA reduces with age, while </w:t>
      </w:r>
      <w:r w:rsidR="00F83C45" w:rsidRPr="00C26E23">
        <w:rPr>
          <w:rFonts w:ascii="Arial" w:hAnsi="Arial" w:cs="Arial"/>
          <w:sz w:val="24"/>
          <w:szCs w:val="24"/>
        </w:rPr>
        <w:t xml:space="preserve">conversely, </w:t>
      </w:r>
      <w:r w:rsidRPr="00C26E23">
        <w:rPr>
          <w:rFonts w:ascii="Arial" w:hAnsi="Arial" w:cs="Arial"/>
          <w:sz w:val="24"/>
          <w:szCs w:val="24"/>
        </w:rPr>
        <w:t xml:space="preserve">very low levels of physical activity increase with age </w:t>
      </w:r>
      <w:r w:rsidRPr="00C26E23">
        <w:rPr>
          <w:rFonts w:ascii="Arial" w:hAnsi="Arial" w:cs="Arial"/>
          <w:sz w:val="24"/>
          <w:szCs w:val="24"/>
          <w:vertAlign w:val="superscript"/>
        </w:rPr>
        <w:t>ibid</w:t>
      </w:r>
      <w:r w:rsidRPr="00C26E23">
        <w:rPr>
          <w:rFonts w:ascii="Arial" w:hAnsi="Arial" w:cs="Arial"/>
          <w:sz w:val="24"/>
          <w:szCs w:val="24"/>
        </w:rPr>
        <w:t xml:space="preserve">. Those living in areas of higher social deprivation are less likely to meet MVPA guidelines </w:t>
      </w:r>
      <w:r w:rsidRPr="00C26E23">
        <w:rPr>
          <w:rFonts w:ascii="Arial" w:hAnsi="Arial" w:cs="Arial"/>
          <w:sz w:val="24"/>
          <w:szCs w:val="24"/>
          <w:vertAlign w:val="superscript"/>
        </w:rPr>
        <w:t>ibid</w:t>
      </w:r>
      <w:r w:rsidRPr="00C26E23">
        <w:rPr>
          <w:rFonts w:ascii="Arial" w:hAnsi="Arial" w:cs="Arial"/>
          <w:sz w:val="24"/>
          <w:szCs w:val="24"/>
        </w:rPr>
        <w:t>. Walking is an important contributor to reducing inequalities in physical activity across population sub-groups. When walking participation is not included in sports and exercise participation figures, inequalities between groups are wider</w:t>
      </w:r>
      <w:r w:rsidRPr="00C26E23">
        <w:rPr>
          <w:rStyle w:val="EndnoteReference"/>
          <w:rFonts w:ascii="Arial" w:hAnsi="Arial" w:cs="Arial"/>
          <w:sz w:val="24"/>
          <w:szCs w:val="24"/>
        </w:rPr>
        <w:endnoteReference w:id="47"/>
      </w:r>
      <w:r w:rsidRPr="00C26E23">
        <w:rPr>
          <w:rFonts w:ascii="Arial" w:hAnsi="Arial" w:cs="Arial"/>
          <w:sz w:val="24"/>
          <w:szCs w:val="24"/>
        </w:rPr>
        <w:t>.</w:t>
      </w:r>
    </w:p>
    <w:p w14:paraId="49BDD975" w14:textId="77777777" w:rsidR="009D03BE" w:rsidRPr="009D03BE" w:rsidRDefault="009D03BE" w:rsidP="009D03BE">
      <w:pPr>
        <w:spacing w:after="0" w:line="240" w:lineRule="auto"/>
        <w:jc w:val="both"/>
        <w:rPr>
          <w:rFonts w:cs="Arial"/>
          <w:szCs w:val="24"/>
        </w:rPr>
      </w:pPr>
    </w:p>
    <w:p w14:paraId="7D964E3D" w14:textId="4FE260DB" w:rsidR="00012A26" w:rsidRDefault="00012A26" w:rsidP="00237270">
      <w:pPr>
        <w:pStyle w:val="ListParagraph"/>
        <w:numPr>
          <w:ilvl w:val="2"/>
          <w:numId w:val="9"/>
        </w:numPr>
        <w:spacing w:after="0" w:line="240" w:lineRule="auto"/>
        <w:ind w:left="1134"/>
        <w:jc w:val="both"/>
        <w:rPr>
          <w:rFonts w:ascii="Arial" w:hAnsi="Arial" w:cs="Arial"/>
          <w:sz w:val="24"/>
          <w:szCs w:val="24"/>
        </w:rPr>
      </w:pPr>
      <w:r w:rsidRPr="00C26E23">
        <w:rPr>
          <w:rFonts w:ascii="Arial" w:hAnsi="Arial" w:cs="Arial"/>
          <w:sz w:val="24"/>
          <w:szCs w:val="24"/>
        </w:rPr>
        <w:t xml:space="preserve">Differences </w:t>
      </w:r>
      <w:r w:rsidR="00F83C45" w:rsidRPr="00C26E23">
        <w:rPr>
          <w:rFonts w:ascii="Arial" w:hAnsi="Arial" w:cs="Arial"/>
          <w:sz w:val="24"/>
          <w:szCs w:val="24"/>
        </w:rPr>
        <w:t xml:space="preserve">are also apparent </w:t>
      </w:r>
      <w:r w:rsidRPr="00C26E23">
        <w:rPr>
          <w:rFonts w:ascii="Arial" w:hAnsi="Arial" w:cs="Arial"/>
          <w:sz w:val="24"/>
          <w:szCs w:val="24"/>
        </w:rPr>
        <w:t>in the levels of physical activity in children and young people in relation to age, gender and socio economic status.  In 2016, 45% of children age 2-12 years participated in active play for at least 30 minutes or more every day of the week, however this falls from 63% of children aged 2-4 yrs to 28% of those aged 11-12 yrs</w:t>
      </w:r>
      <w:r w:rsidRPr="00C26E23">
        <w:rPr>
          <w:rStyle w:val="EndnoteReference"/>
          <w:rFonts w:ascii="Arial" w:hAnsi="Arial" w:cs="Arial"/>
          <w:sz w:val="24"/>
          <w:szCs w:val="24"/>
        </w:rPr>
        <w:endnoteReference w:id="48"/>
      </w:r>
      <w:r w:rsidRPr="00C26E23">
        <w:rPr>
          <w:rFonts w:ascii="Arial" w:hAnsi="Arial" w:cs="Arial"/>
          <w:sz w:val="24"/>
          <w:szCs w:val="24"/>
        </w:rPr>
        <w:t>.  Although 98% of schools meet the target for PE provision</w:t>
      </w:r>
      <w:r w:rsidRPr="00C26E23">
        <w:rPr>
          <w:rStyle w:val="EndnoteReference"/>
          <w:rFonts w:ascii="Arial" w:hAnsi="Arial" w:cs="Arial"/>
          <w:sz w:val="24"/>
          <w:szCs w:val="24"/>
        </w:rPr>
        <w:endnoteReference w:id="49"/>
      </w:r>
      <w:r w:rsidRPr="00C26E23">
        <w:rPr>
          <w:rFonts w:ascii="Arial" w:hAnsi="Arial" w:cs="Arial"/>
          <w:sz w:val="24"/>
          <w:szCs w:val="24"/>
        </w:rPr>
        <w:t>, only 33% of children aged 5-15 met the guideline of at least 60 minutes physical activity on each day of the previous week</w:t>
      </w:r>
      <w:r w:rsidRPr="00C26E23">
        <w:rPr>
          <w:rStyle w:val="EndnoteReference"/>
          <w:rFonts w:ascii="Arial" w:hAnsi="Arial" w:cs="Arial"/>
          <w:sz w:val="24"/>
          <w:szCs w:val="24"/>
        </w:rPr>
        <w:endnoteReference w:id="50"/>
      </w:r>
      <w:r w:rsidR="00E0450E" w:rsidRPr="00C26E23">
        <w:rPr>
          <w:rFonts w:ascii="Arial" w:hAnsi="Arial" w:cs="Arial"/>
          <w:sz w:val="24"/>
          <w:szCs w:val="24"/>
        </w:rPr>
        <w:t>.  This declines</w:t>
      </w:r>
      <w:r w:rsidRPr="00C26E23">
        <w:rPr>
          <w:rFonts w:ascii="Arial" w:hAnsi="Arial" w:cs="Arial"/>
          <w:sz w:val="24"/>
          <w:szCs w:val="24"/>
        </w:rPr>
        <w:t xml:space="preserve"> with age, from 45% of 5-7 yr olds meeting the guidelines compared with </w:t>
      </w:r>
      <w:r w:rsidR="008A4549" w:rsidRPr="00C26E23">
        <w:rPr>
          <w:rFonts w:ascii="Arial" w:hAnsi="Arial" w:cs="Arial"/>
          <w:sz w:val="24"/>
          <w:szCs w:val="24"/>
        </w:rPr>
        <w:t xml:space="preserve">only </w:t>
      </w:r>
      <w:r w:rsidRPr="00C26E23">
        <w:rPr>
          <w:rFonts w:ascii="Arial" w:hAnsi="Arial" w:cs="Arial"/>
          <w:sz w:val="24"/>
          <w:szCs w:val="24"/>
        </w:rPr>
        <w:t xml:space="preserve">18% of those between 13-15 years. A different approach to collecting these measurements </w:t>
      </w:r>
      <w:r w:rsidR="008A4549" w:rsidRPr="00C26E23">
        <w:rPr>
          <w:rFonts w:ascii="Arial" w:hAnsi="Arial" w:cs="Arial"/>
          <w:sz w:val="24"/>
          <w:szCs w:val="24"/>
        </w:rPr>
        <w:t xml:space="preserve">was used </w:t>
      </w:r>
      <w:r w:rsidRPr="00C26E23">
        <w:rPr>
          <w:rFonts w:ascii="Arial" w:hAnsi="Arial" w:cs="Arial"/>
          <w:sz w:val="24"/>
          <w:szCs w:val="24"/>
        </w:rPr>
        <w:t>in the 2017 survey so these estimates are not comparable with previous years. Although there is no significant variation by deprivation in physical activity levels for children aged 5-15, this is not the case for sport where in the least deprived quintile,</w:t>
      </w:r>
      <w:r w:rsidR="008A4549" w:rsidRPr="00C26E23">
        <w:rPr>
          <w:rFonts w:ascii="Arial" w:hAnsi="Arial" w:cs="Arial"/>
          <w:sz w:val="24"/>
          <w:szCs w:val="24"/>
        </w:rPr>
        <w:t xml:space="preserve"> 82% of children aged 2-15 </w:t>
      </w:r>
      <w:r w:rsidRPr="00C26E23">
        <w:rPr>
          <w:rFonts w:ascii="Arial" w:hAnsi="Arial" w:cs="Arial"/>
          <w:sz w:val="24"/>
          <w:szCs w:val="24"/>
        </w:rPr>
        <w:t xml:space="preserve">participated in sport in the last week compared to 50% in the most deprived quintile </w:t>
      </w:r>
      <w:r w:rsidRPr="00C26E23">
        <w:rPr>
          <w:rFonts w:ascii="Arial" w:hAnsi="Arial" w:cs="Arial"/>
          <w:sz w:val="24"/>
          <w:szCs w:val="24"/>
          <w:vertAlign w:val="superscript"/>
        </w:rPr>
        <w:t>ibid</w:t>
      </w:r>
      <w:r w:rsidRPr="00C26E23">
        <w:rPr>
          <w:rFonts w:ascii="Arial" w:hAnsi="Arial" w:cs="Arial"/>
          <w:sz w:val="24"/>
          <w:szCs w:val="24"/>
        </w:rPr>
        <w:t xml:space="preserve">. Participation in sport was lowest for teenage girls (45% of those aged 13-15) </w:t>
      </w:r>
      <w:r w:rsidRPr="00C26E23">
        <w:rPr>
          <w:rFonts w:ascii="Arial" w:hAnsi="Arial" w:cs="Arial"/>
          <w:sz w:val="24"/>
          <w:szCs w:val="24"/>
          <w:vertAlign w:val="superscript"/>
        </w:rPr>
        <w:t>ibid</w:t>
      </w:r>
      <w:r w:rsidRPr="00C26E23">
        <w:rPr>
          <w:rFonts w:ascii="Arial" w:hAnsi="Arial" w:cs="Arial"/>
          <w:sz w:val="24"/>
          <w:szCs w:val="24"/>
        </w:rPr>
        <w:t>.</w:t>
      </w:r>
    </w:p>
    <w:p w14:paraId="6E47D0AD" w14:textId="77777777" w:rsidR="009D03BE" w:rsidRPr="00C26E23" w:rsidRDefault="009D03BE" w:rsidP="009D03BE">
      <w:pPr>
        <w:pStyle w:val="ListParagraph"/>
        <w:spacing w:after="0" w:line="240" w:lineRule="auto"/>
        <w:ind w:left="567"/>
        <w:jc w:val="both"/>
        <w:rPr>
          <w:rFonts w:ascii="Arial" w:hAnsi="Arial" w:cs="Arial"/>
          <w:sz w:val="24"/>
          <w:szCs w:val="24"/>
        </w:rPr>
      </w:pPr>
    </w:p>
    <w:p w14:paraId="7DBB6EB0" w14:textId="029C01BC" w:rsidR="00012A26" w:rsidRPr="009D03BE" w:rsidRDefault="00012A26" w:rsidP="00237270">
      <w:pPr>
        <w:pStyle w:val="BodyText1"/>
        <w:numPr>
          <w:ilvl w:val="2"/>
          <w:numId w:val="9"/>
        </w:numPr>
        <w:ind w:left="1134"/>
        <w:jc w:val="both"/>
        <w:rPr>
          <w:color w:val="76923C" w:themeColor="accent3" w:themeShade="BF"/>
        </w:rPr>
      </w:pPr>
      <w:r w:rsidRPr="00C26E23">
        <w:t>Availability of data for physical activity levels among population sub-groups is variable</w:t>
      </w:r>
      <w:r w:rsidRPr="00C26E23">
        <w:rPr>
          <w:rStyle w:val="EndnoteReference"/>
        </w:rPr>
        <w:endnoteReference w:id="51"/>
      </w:r>
      <w:r w:rsidRPr="00C26E23">
        <w:t xml:space="preserve">. While data are available for age, gender and socioeconomic status, there is a lack of data on participation related to ethnicity, sexual orientation, </w:t>
      </w:r>
      <w:r w:rsidR="00F83C45" w:rsidRPr="00C26E23">
        <w:t>pregnancy</w:t>
      </w:r>
      <w:r w:rsidRPr="00C26E23">
        <w:t xml:space="preserve">, religion and disability </w:t>
      </w:r>
      <w:r w:rsidRPr="00C26E23">
        <w:rPr>
          <w:vertAlign w:val="superscript"/>
        </w:rPr>
        <w:t>ibid</w:t>
      </w:r>
      <w:r w:rsidRPr="00C26E23">
        <w:t xml:space="preserve">. Those </w:t>
      </w:r>
      <w:r w:rsidR="00F83C45" w:rsidRPr="00C26E23">
        <w:t>data that are available suggest that those a</w:t>
      </w:r>
      <w:r w:rsidRPr="00C26E23">
        <w:t xml:space="preserve">t risk of being physically inactive include the elderly, those with limiting conditions or disabilities, those with lower socio-economic status, teenage girls and women of Asian origin </w:t>
      </w:r>
      <w:r w:rsidRPr="00C26E23">
        <w:rPr>
          <w:vertAlign w:val="superscript"/>
        </w:rPr>
        <w:t>ibid</w:t>
      </w:r>
      <w:r w:rsidRPr="00C26E23">
        <w:t>.</w:t>
      </w:r>
    </w:p>
    <w:p w14:paraId="541D5CD4" w14:textId="77777777" w:rsidR="009D03BE" w:rsidRPr="00C26E23" w:rsidRDefault="009D03BE" w:rsidP="009D03BE">
      <w:pPr>
        <w:pStyle w:val="BodyText1"/>
        <w:jc w:val="both"/>
        <w:rPr>
          <w:color w:val="76923C" w:themeColor="accent3" w:themeShade="BF"/>
        </w:rPr>
      </w:pPr>
    </w:p>
    <w:p w14:paraId="1A924BBA" w14:textId="1586D105" w:rsidR="00012A26" w:rsidRPr="00C26E23" w:rsidRDefault="00F83C45" w:rsidP="00237270">
      <w:pPr>
        <w:pStyle w:val="BodyText1"/>
        <w:numPr>
          <w:ilvl w:val="2"/>
          <w:numId w:val="9"/>
        </w:numPr>
        <w:ind w:left="1134"/>
        <w:jc w:val="both"/>
        <w:rPr>
          <w:color w:val="76923C" w:themeColor="accent3" w:themeShade="BF"/>
        </w:rPr>
      </w:pPr>
      <w:r w:rsidRPr="00C26E23">
        <w:t>I</w:t>
      </w:r>
      <w:r w:rsidR="00012A26" w:rsidRPr="00C26E23">
        <w:t>ll health and</w:t>
      </w:r>
      <w:r w:rsidRPr="00C26E23">
        <w:t xml:space="preserve"> disability </w:t>
      </w:r>
      <w:r w:rsidR="00E0450E" w:rsidRPr="00C26E23">
        <w:t>has</w:t>
      </w:r>
      <w:r w:rsidR="00320E7B" w:rsidRPr="00C26E23">
        <w:t xml:space="preserve"> an </w:t>
      </w:r>
      <w:r w:rsidR="00012A26" w:rsidRPr="00C26E23">
        <w:t xml:space="preserve">impact on </w:t>
      </w:r>
      <w:r w:rsidR="00E0450E" w:rsidRPr="00C26E23">
        <w:t>participation, with 40% of individuals</w:t>
      </w:r>
      <w:r w:rsidR="00012A26" w:rsidRPr="00C26E23">
        <w:t xml:space="preserve"> with a long term limiting health condition being physically active, compared to 89% of those </w:t>
      </w:r>
      <w:r w:rsidR="00012A26" w:rsidRPr="00C26E23">
        <w:lastRenderedPageBreak/>
        <w:t>with no condition</w:t>
      </w:r>
      <w:r w:rsidR="00012A26" w:rsidRPr="00C26E23">
        <w:rPr>
          <w:rStyle w:val="EndnoteReference"/>
        </w:rPr>
        <w:endnoteReference w:id="52"/>
      </w:r>
      <w:r w:rsidR="00012A26" w:rsidRPr="00C26E23">
        <w:t>. However disability and long term health conditions are combined as a single response in the Scottish Health Survey</w:t>
      </w:r>
      <w:r w:rsidR="00012A26" w:rsidRPr="00C26E23">
        <w:rPr>
          <w:rStyle w:val="EndnoteReference"/>
        </w:rPr>
        <w:endnoteReference w:id="53"/>
      </w:r>
      <w:r w:rsidR="00012A26" w:rsidRPr="00C26E23">
        <w:t>, limiting understanding of the impact on different population groups. Other sources indicate that disabled people are half as likely to be physical active as non-disabled people</w:t>
      </w:r>
      <w:r w:rsidR="00012A26" w:rsidRPr="00C26E23">
        <w:rPr>
          <w:rStyle w:val="EndnoteReference"/>
        </w:rPr>
        <w:endnoteReference w:id="54"/>
      </w:r>
      <w:r w:rsidR="00012A26" w:rsidRPr="00C26E23">
        <w:t>. Very limited data on people with learning disabilities suggest many have very low physical activity levels</w:t>
      </w:r>
      <w:r w:rsidR="00012A26" w:rsidRPr="00C26E23">
        <w:rPr>
          <w:rStyle w:val="EndnoteReference"/>
        </w:rPr>
        <w:endnoteReference w:id="55"/>
      </w:r>
      <w:r w:rsidR="00012A26" w:rsidRPr="00C26E23">
        <w:t xml:space="preserve">. </w:t>
      </w:r>
    </w:p>
    <w:p w14:paraId="796FE6B9" w14:textId="77777777" w:rsidR="00012A26" w:rsidRPr="00C26E23" w:rsidRDefault="00012A26" w:rsidP="009D03BE">
      <w:pPr>
        <w:pStyle w:val="BodyText1"/>
        <w:ind w:left="360"/>
        <w:jc w:val="both"/>
        <w:rPr>
          <w:color w:val="76923C" w:themeColor="accent3" w:themeShade="BF"/>
        </w:rPr>
      </w:pPr>
    </w:p>
    <w:p w14:paraId="2204EDF8" w14:textId="55C8209D" w:rsidR="00237270" w:rsidRPr="00C83983" w:rsidRDefault="00237270" w:rsidP="00237270">
      <w:pPr>
        <w:pStyle w:val="BodyText1"/>
        <w:numPr>
          <w:ilvl w:val="1"/>
          <w:numId w:val="9"/>
        </w:numPr>
        <w:ind w:left="567"/>
        <w:jc w:val="both"/>
      </w:pPr>
      <w:bookmarkStart w:id="6" w:name="_Toc22024316"/>
      <w:r>
        <w:rPr>
          <w:rStyle w:val="BheadChar"/>
        </w:rPr>
        <w:t>Environmental factors</w:t>
      </w:r>
      <w:bookmarkEnd w:id="6"/>
    </w:p>
    <w:p w14:paraId="4CEBE6A4" w14:textId="77777777" w:rsidR="00F83C45" w:rsidRDefault="00F83C45" w:rsidP="009D03BE">
      <w:pPr>
        <w:pStyle w:val="BodyText1"/>
        <w:ind w:left="360"/>
        <w:jc w:val="both"/>
        <w:rPr>
          <w:rFonts w:asciiTheme="minorHAnsi" w:hAnsiTheme="minorHAnsi"/>
          <w:b/>
          <w:sz w:val="22"/>
          <w:szCs w:val="22"/>
        </w:rPr>
      </w:pPr>
    </w:p>
    <w:p w14:paraId="4FA5ED8A" w14:textId="1FAAD6FA" w:rsidR="00012A26" w:rsidRPr="009D03BE" w:rsidRDefault="00012A26" w:rsidP="00237270">
      <w:pPr>
        <w:pStyle w:val="BodyText1"/>
        <w:numPr>
          <w:ilvl w:val="2"/>
          <w:numId w:val="9"/>
        </w:numPr>
        <w:ind w:left="1134"/>
        <w:jc w:val="both"/>
        <w:rPr>
          <w:color w:val="76923C" w:themeColor="accent3" w:themeShade="BF"/>
        </w:rPr>
      </w:pPr>
      <w:r w:rsidRPr="00C26E23">
        <w:t>Access to services (including leisure services) has been identified by the Equalities and Human Rights Commission (EHRC) as one of seven significant inequalities in Scotland</w:t>
      </w:r>
      <w:r w:rsidRPr="00C26E23">
        <w:rPr>
          <w:rStyle w:val="EndnoteReference"/>
        </w:rPr>
        <w:endnoteReference w:id="56"/>
      </w:r>
      <w:r w:rsidRPr="00C26E23">
        <w:t xml:space="preserve">. Satisfaction is related to levels of use of leisure services, with increased use being associated with increased satisfaction </w:t>
      </w:r>
      <w:r w:rsidRPr="00C26E23">
        <w:rPr>
          <w:vertAlign w:val="superscript"/>
        </w:rPr>
        <w:t>ibid</w:t>
      </w:r>
      <w:r w:rsidRPr="00C26E23">
        <w:t xml:space="preserve">. There are particular issues with use and satisfaction amongst disabled people, those aged over 60 years, ethnic minorities, people identifying with non-Christian religions, LGBT groups and people on low incomes </w:t>
      </w:r>
      <w:r w:rsidRPr="00C26E23">
        <w:rPr>
          <w:vertAlign w:val="superscript"/>
        </w:rPr>
        <w:t>ibid</w:t>
      </w:r>
      <w:r w:rsidRPr="00C26E23">
        <w:t>.</w:t>
      </w:r>
    </w:p>
    <w:p w14:paraId="696A24C6" w14:textId="77777777" w:rsidR="009D03BE" w:rsidRPr="00C26E23" w:rsidRDefault="009D03BE" w:rsidP="009D03BE">
      <w:pPr>
        <w:pStyle w:val="BodyText1"/>
        <w:ind w:left="567"/>
        <w:jc w:val="both"/>
        <w:rPr>
          <w:color w:val="76923C" w:themeColor="accent3" w:themeShade="BF"/>
        </w:rPr>
      </w:pPr>
    </w:p>
    <w:p w14:paraId="4D22FCB2" w14:textId="0865226D" w:rsidR="00012A26" w:rsidRPr="009D03BE" w:rsidRDefault="00012A26" w:rsidP="00237270">
      <w:pPr>
        <w:pStyle w:val="BodyText1"/>
        <w:numPr>
          <w:ilvl w:val="2"/>
          <w:numId w:val="9"/>
        </w:numPr>
        <w:ind w:left="1134"/>
        <w:jc w:val="both"/>
        <w:rPr>
          <w:rFonts w:eastAsia="Calibri"/>
          <w:lang w:eastAsia="en-US"/>
        </w:rPr>
      </w:pPr>
      <w:r w:rsidRPr="00C26E23">
        <w:t xml:space="preserve">Factors influencing use of greenspace include </w:t>
      </w:r>
      <w:r w:rsidR="00F83C45" w:rsidRPr="00C26E23">
        <w:t xml:space="preserve">ease of access and </w:t>
      </w:r>
      <w:r w:rsidRPr="00C26E23">
        <w:t>proximity</w:t>
      </w:r>
      <w:r w:rsidR="00F83C45" w:rsidRPr="00C26E23">
        <w:t>.</w:t>
      </w:r>
      <w:r w:rsidRPr="00C26E23">
        <w:t xml:space="preserve"> </w:t>
      </w:r>
      <w:r w:rsidR="00F83C45" w:rsidRPr="00C26E23">
        <w:t xml:space="preserve">In </w:t>
      </w:r>
      <w:r w:rsidRPr="00C26E23">
        <w:t>Scotland</w:t>
      </w:r>
      <w:r w:rsidR="008A4549" w:rsidRPr="00C26E23">
        <w:t xml:space="preserve"> in 2017</w:t>
      </w:r>
      <w:r w:rsidRPr="00C26E23">
        <w:t>, most adults (65%) live within a five minute walk of their nearest area of greenspace, with those living closest being more likely to use it more frequently</w:t>
      </w:r>
      <w:r w:rsidRPr="00C26E23">
        <w:rPr>
          <w:rStyle w:val="EndnoteReference"/>
        </w:rPr>
        <w:endnoteReference w:id="57"/>
      </w:r>
      <w:r w:rsidRPr="00C26E23">
        <w:t xml:space="preserve">. Those living furthest away (at least 11 mins walk) are twice as likely not to use greenspace as those living within 5 mins walk </w:t>
      </w:r>
      <w:r w:rsidRPr="00C26E23">
        <w:rPr>
          <w:vertAlign w:val="superscript"/>
        </w:rPr>
        <w:t>ibid</w:t>
      </w:r>
      <w:r w:rsidRPr="00C26E23">
        <w:t xml:space="preserve">. Just over half of adults (52%) visited the outdoors at least weekly, however this is socially patterned in relation to both use and proximity </w:t>
      </w:r>
      <w:r w:rsidRPr="00C26E23">
        <w:rPr>
          <w:vertAlign w:val="superscript"/>
        </w:rPr>
        <w:t>ibid</w:t>
      </w:r>
      <w:r w:rsidRPr="00C26E23">
        <w:t xml:space="preserve">. Adults living in the most deprived areas are less likely to have made any visits to the outdoors in the past twelve months (20%) compared to those in the least deprived areas (6%) and </w:t>
      </w:r>
      <w:r w:rsidRPr="00C26E23">
        <w:rPr>
          <w:bCs/>
        </w:rPr>
        <w:t xml:space="preserve">a greater proportion of adults in deprived areas live at least an 11 minute walk away from their nearest greenspace (18%) compared to </w:t>
      </w:r>
      <w:r w:rsidR="004F432B" w:rsidRPr="00C26E23">
        <w:rPr>
          <w:bCs/>
        </w:rPr>
        <w:t>those</w:t>
      </w:r>
      <w:r w:rsidRPr="00C26E23">
        <w:rPr>
          <w:bCs/>
        </w:rPr>
        <w:t xml:space="preserve"> in the least deprived areas </w:t>
      </w:r>
      <w:r w:rsidRPr="00C26E23">
        <w:t>(12%)</w:t>
      </w:r>
      <w:r w:rsidR="008A4549" w:rsidRPr="00C26E23">
        <w:rPr>
          <w:vertAlign w:val="superscript"/>
        </w:rPr>
        <w:t xml:space="preserve"> ibid</w:t>
      </w:r>
      <w:r w:rsidRPr="00C26E23">
        <w:t>.</w:t>
      </w:r>
    </w:p>
    <w:p w14:paraId="49A62550" w14:textId="401C8429" w:rsidR="009D03BE" w:rsidRDefault="00237270" w:rsidP="00237270">
      <w:pPr>
        <w:pStyle w:val="ListParagraph"/>
        <w:tabs>
          <w:tab w:val="left" w:pos="1920"/>
        </w:tabs>
        <w:spacing w:after="0"/>
        <w:rPr>
          <w:rFonts w:eastAsia="Calibri"/>
        </w:rPr>
      </w:pPr>
      <w:r>
        <w:rPr>
          <w:rFonts w:eastAsia="Calibri"/>
        </w:rPr>
        <w:tab/>
      </w:r>
    </w:p>
    <w:p w14:paraId="13FFAF02" w14:textId="38CD5BBD" w:rsidR="00012A26" w:rsidRPr="00237270" w:rsidRDefault="00012A26" w:rsidP="00237270">
      <w:pPr>
        <w:pStyle w:val="BodyText1"/>
        <w:numPr>
          <w:ilvl w:val="2"/>
          <w:numId w:val="9"/>
        </w:numPr>
        <w:ind w:left="1134"/>
        <w:jc w:val="both"/>
        <w:rPr>
          <w:rFonts w:eastAsia="Calibri"/>
          <w:lang w:eastAsia="en-US"/>
        </w:rPr>
      </w:pPr>
      <w:r w:rsidRPr="00C26E23">
        <w:t>A</w:t>
      </w:r>
      <w:r w:rsidR="00320E7B" w:rsidRPr="00C26E23">
        <w:t>s well as its contribution to physical activity levels, a</w:t>
      </w:r>
      <w:r w:rsidRPr="00C26E23">
        <w:t xml:space="preserve">ctive travel can contribute to </w:t>
      </w:r>
      <w:r w:rsidR="00BF5C7C" w:rsidRPr="00C26E23">
        <w:t xml:space="preserve">reductions in air pollution and to </w:t>
      </w:r>
      <w:r w:rsidRPr="00C26E23">
        <w:t>addressing transport poverty. However in 2017, only 30.1% of journeys to work were by public or active travel, with 12% walking and 3% by bicycle</w:t>
      </w:r>
      <w:r w:rsidRPr="00C26E23">
        <w:rPr>
          <w:rStyle w:val="EndnoteReference"/>
        </w:rPr>
        <w:endnoteReference w:id="58"/>
      </w:r>
      <w:r w:rsidRPr="00C26E23">
        <w:t>, while 49% of children trav</w:t>
      </w:r>
      <w:r w:rsidR="00E0450E" w:rsidRPr="00C26E23">
        <w:t>elled actively to school, 42% by walking</w:t>
      </w:r>
      <w:r w:rsidRPr="00C26E23">
        <w:rPr>
          <w:rStyle w:val="EndnoteReference"/>
        </w:rPr>
        <w:endnoteReference w:id="59"/>
      </w:r>
      <w:r w:rsidRPr="00C26E23">
        <w:t>. In Scotland, 61% (810) of the data zones with potentially high risk of transport poverty are areas where services can be accessed by cycle within 10 minutes</w:t>
      </w:r>
      <w:r w:rsidRPr="00C26E23">
        <w:rPr>
          <w:rStyle w:val="EndnoteReference"/>
        </w:rPr>
        <w:endnoteReference w:id="60"/>
      </w:r>
      <w:r w:rsidRPr="00C26E23">
        <w:t xml:space="preserve">. However access to bikes is socially patterned: </w:t>
      </w:r>
      <w:r w:rsidR="00F83C45" w:rsidRPr="00C26E23">
        <w:t xml:space="preserve">only </w:t>
      </w:r>
      <w:r w:rsidRPr="00C26E23">
        <w:t xml:space="preserve">16% of households with an income up to </w:t>
      </w:r>
      <w:r w:rsidRPr="00C26E23">
        <w:lastRenderedPageBreak/>
        <w:t>£10,000</w:t>
      </w:r>
      <w:r w:rsidR="00E0450E" w:rsidRPr="00C26E23">
        <w:t xml:space="preserve"> have access to one or more bikes, compared with 60% of households with an income of £40,000 or more</w:t>
      </w:r>
      <w:r w:rsidRPr="00C26E23">
        <w:rPr>
          <w:rStyle w:val="EndnoteReference"/>
        </w:rPr>
        <w:endnoteReference w:id="61"/>
      </w:r>
      <w:r w:rsidRPr="00C26E23">
        <w:t>.</w:t>
      </w:r>
    </w:p>
    <w:p w14:paraId="217B8BE8" w14:textId="77777777" w:rsidR="00237270" w:rsidRPr="00C26E23" w:rsidRDefault="00237270" w:rsidP="00237270">
      <w:pPr>
        <w:pStyle w:val="BodyText1"/>
        <w:jc w:val="both"/>
        <w:rPr>
          <w:rFonts w:eastAsia="Calibri"/>
          <w:lang w:eastAsia="en-US"/>
        </w:rPr>
      </w:pPr>
    </w:p>
    <w:p w14:paraId="2106EB3F" w14:textId="7B422F03" w:rsidR="00237270" w:rsidRPr="00C83983" w:rsidRDefault="00237270" w:rsidP="00237270">
      <w:pPr>
        <w:pStyle w:val="BodyText1"/>
        <w:numPr>
          <w:ilvl w:val="1"/>
          <w:numId w:val="9"/>
        </w:numPr>
        <w:ind w:left="567"/>
        <w:jc w:val="both"/>
      </w:pPr>
      <w:bookmarkStart w:id="7" w:name="_Toc22024317"/>
      <w:r>
        <w:rPr>
          <w:rStyle w:val="BheadChar"/>
        </w:rPr>
        <w:t>Physical Activity – what works?</w:t>
      </w:r>
      <w:bookmarkEnd w:id="7"/>
    </w:p>
    <w:p w14:paraId="657926CB" w14:textId="77777777" w:rsidR="00012A26" w:rsidRDefault="00012A26" w:rsidP="00237270">
      <w:pPr>
        <w:spacing w:after="0"/>
        <w:jc w:val="both"/>
      </w:pPr>
    </w:p>
    <w:p w14:paraId="338EDF2C" w14:textId="5B75D6CA" w:rsidR="00012A26" w:rsidRPr="009D03BE" w:rsidRDefault="00BA5966" w:rsidP="00237270">
      <w:pPr>
        <w:pStyle w:val="BodyText1"/>
        <w:numPr>
          <w:ilvl w:val="2"/>
          <w:numId w:val="9"/>
        </w:numPr>
        <w:ind w:left="1134"/>
        <w:jc w:val="both"/>
        <w:rPr>
          <w:rFonts w:eastAsia="Calibri"/>
          <w:lang w:eastAsia="en-US"/>
        </w:rPr>
      </w:pPr>
      <w:r w:rsidRPr="00C26E23">
        <w:t>T</w:t>
      </w:r>
      <w:r w:rsidR="00090E29" w:rsidRPr="00C26E23">
        <w:t>he most significant health gains will be achieved by targeting those who are least active</w:t>
      </w:r>
      <w:r w:rsidR="00090E29" w:rsidRPr="00C26E23">
        <w:rPr>
          <w:rStyle w:val="EndnoteReference"/>
        </w:rPr>
        <w:endnoteReference w:id="62"/>
      </w:r>
      <w:r w:rsidR="00090E29" w:rsidRPr="00C26E23">
        <w:t>.  Determinants of physical activity and inactivity include family context, societal values, traditions, and economic and physical environments as well as individual characteristics, knowledge and personal preferences</w:t>
      </w:r>
      <w:r w:rsidR="00090E29" w:rsidRPr="00C26E23">
        <w:rPr>
          <w:rStyle w:val="EndnoteReference"/>
        </w:rPr>
        <w:endnoteReference w:id="63"/>
      </w:r>
      <w:r w:rsidR="00090E29" w:rsidRPr="00C26E23">
        <w:t>. Social, economic and environmental determinants of physical activity shape the equity of opportunities for physical activity that contribute to reducing inequalities in physical activity, health status and well-being</w:t>
      </w:r>
      <w:r w:rsidR="00090E29" w:rsidRPr="00C26E23">
        <w:rPr>
          <w:rStyle w:val="EndnoteReference"/>
        </w:rPr>
        <w:endnoteReference w:id="64"/>
      </w:r>
      <w:r w:rsidR="00090E29" w:rsidRPr="00C26E23">
        <w:t>.</w:t>
      </w:r>
    </w:p>
    <w:p w14:paraId="05F23AA5" w14:textId="77777777" w:rsidR="009D03BE" w:rsidRPr="00C26E23" w:rsidRDefault="009D03BE" w:rsidP="009D03BE">
      <w:pPr>
        <w:pStyle w:val="BodyText1"/>
        <w:ind w:left="567"/>
        <w:jc w:val="both"/>
        <w:rPr>
          <w:rFonts w:eastAsia="Calibri"/>
          <w:lang w:eastAsia="en-US"/>
        </w:rPr>
      </w:pPr>
    </w:p>
    <w:p w14:paraId="10E15E2C" w14:textId="3BCFC6E9" w:rsidR="00012A26" w:rsidRPr="009D03BE" w:rsidRDefault="00090E29" w:rsidP="00237270">
      <w:pPr>
        <w:pStyle w:val="BodyText1"/>
        <w:numPr>
          <w:ilvl w:val="2"/>
          <w:numId w:val="9"/>
        </w:numPr>
        <w:ind w:left="1134"/>
        <w:jc w:val="both"/>
        <w:rPr>
          <w:rFonts w:eastAsia="Calibri"/>
          <w:lang w:eastAsia="en-US"/>
        </w:rPr>
      </w:pPr>
      <w:r w:rsidRPr="00C26E23">
        <w:t xml:space="preserve">The UK </w:t>
      </w:r>
      <w:hyperlink r:id="rId36" w:history="1">
        <w:r w:rsidRPr="00C26E23">
          <w:rPr>
            <w:rStyle w:val="Hyperlink"/>
          </w:rPr>
          <w:t>CMO Physical Activity Guidelines</w:t>
        </w:r>
      </w:hyperlink>
      <w:r w:rsidR="00E0450E" w:rsidRPr="00C26E23">
        <w:rPr>
          <w:rStyle w:val="Hyperlink"/>
        </w:rPr>
        <w:t xml:space="preserve"> </w:t>
      </w:r>
      <w:r w:rsidR="00E0450E" w:rsidRPr="00C26E23">
        <w:rPr>
          <w:rStyle w:val="Hyperlink"/>
          <w:color w:val="auto"/>
        </w:rPr>
        <w:t>(</w:t>
      </w:r>
      <w:r w:rsidR="00F83C45" w:rsidRPr="00C26E23">
        <w:rPr>
          <w:rStyle w:val="Hyperlink"/>
          <w:color w:val="auto"/>
        </w:rPr>
        <w:t xml:space="preserve">Dept of Health and Social Care, 2019) </w:t>
      </w:r>
      <w:r w:rsidRPr="00C26E23">
        <w:t xml:space="preserve">stress the importance of adapting physical activity to the needs of people at different life stages, </w:t>
      </w:r>
      <w:r w:rsidR="00E0450E" w:rsidRPr="00C26E23">
        <w:t>including during pregnancy and post-partum</w:t>
      </w:r>
      <w:r w:rsidR="00F83C45" w:rsidRPr="00C26E23">
        <w:t xml:space="preserve"> and for disabled adults</w:t>
      </w:r>
      <w:r w:rsidR="00F83C45" w:rsidRPr="00C26E23">
        <w:rPr>
          <w:rStyle w:val="EndnoteReference"/>
        </w:rPr>
        <w:endnoteReference w:id="65"/>
      </w:r>
      <w:r w:rsidR="00E0450E" w:rsidRPr="00C26E23">
        <w:t xml:space="preserve">, </w:t>
      </w:r>
      <w:r w:rsidRPr="00C26E23">
        <w:t>wi</w:t>
      </w:r>
      <w:r w:rsidR="00BA5966" w:rsidRPr="00C26E23">
        <w:t xml:space="preserve">th periods of transition </w:t>
      </w:r>
      <w:r w:rsidRPr="00C26E23">
        <w:t xml:space="preserve">associated with </w:t>
      </w:r>
      <w:r w:rsidR="00012A26" w:rsidRPr="00C26E23">
        <w:t xml:space="preserve">reductions </w:t>
      </w:r>
      <w:r w:rsidRPr="00C26E23">
        <w:t>in participation in physical activity</w:t>
      </w:r>
      <w:r w:rsidR="00F83C45" w:rsidRPr="00C26E23">
        <w:rPr>
          <w:rStyle w:val="EndnoteReference"/>
        </w:rPr>
        <w:endnoteReference w:id="66"/>
      </w:r>
      <w:r w:rsidRPr="00C26E23">
        <w:t xml:space="preserve">.  </w:t>
      </w:r>
      <w:r w:rsidR="00F83C45" w:rsidRPr="00C26E23">
        <w:t xml:space="preserve">Updated </w:t>
      </w:r>
      <w:r w:rsidR="00AC1F44" w:rsidRPr="00C26E23">
        <w:t>guidelines</w:t>
      </w:r>
      <w:r w:rsidR="00F83C45" w:rsidRPr="00C26E23">
        <w:t xml:space="preserve"> </w:t>
      </w:r>
      <w:r w:rsidR="00AC1F44" w:rsidRPr="00C26E23">
        <w:t xml:space="preserve">suggest </w:t>
      </w:r>
      <w:r w:rsidR="00F83C45" w:rsidRPr="00C26E23">
        <w:t>a pragmatic approach to achieving the recommended levels of physical activity and emphasis</w:t>
      </w:r>
      <w:r w:rsidR="00164D7E" w:rsidRPr="00C26E23">
        <w:t>e</w:t>
      </w:r>
      <w:r w:rsidR="00F83C45" w:rsidRPr="00C26E23">
        <w:t xml:space="preserve"> the need for all age groups to participate in a range of activities includin</w:t>
      </w:r>
      <w:r w:rsidR="00AC1F44" w:rsidRPr="00C26E23">
        <w:t xml:space="preserve">g strength and </w:t>
      </w:r>
      <w:r w:rsidR="004F432B" w:rsidRPr="00C26E23">
        <w:t>flexibility, with</w:t>
      </w:r>
      <w:r w:rsidR="00AC1F44" w:rsidRPr="00C26E23">
        <w:t xml:space="preserve"> balance </w:t>
      </w:r>
      <w:r w:rsidR="004F432B" w:rsidRPr="00C26E23">
        <w:t>exercises being</w:t>
      </w:r>
      <w:r w:rsidR="00AC1F44" w:rsidRPr="00C26E23">
        <w:t xml:space="preserve"> </w:t>
      </w:r>
      <w:r w:rsidR="00F83C45" w:rsidRPr="00C26E23">
        <w:t xml:space="preserve">particularly important in older adults. </w:t>
      </w:r>
    </w:p>
    <w:p w14:paraId="38C0717B" w14:textId="77777777" w:rsidR="009D03BE" w:rsidRPr="00C26E23" w:rsidRDefault="009D03BE" w:rsidP="009D03BE">
      <w:pPr>
        <w:pStyle w:val="BodyText1"/>
        <w:jc w:val="both"/>
        <w:rPr>
          <w:rStyle w:val="Hyperlink"/>
          <w:rFonts w:eastAsia="Calibri"/>
          <w:color w:val="auto"/>
          <w:lang w:eastAsia="en-US"/>
        </w:rPr>
      </w:pPr>
    </w:p>
    <w:p w14:paraId="335ECBB4" w14:textId="475404B4" w:rsidR="00090E29" w:rsidRPr="00C26E23" w:rsidRDefault="00C87AB0" w:rsidP="00237270">
      <w:pPr>
        <w:pStyle w:val="BodyText1"/>
        <w:numPr>
          <w:ilvl w:val="2"/>
          <w:numId w:val="9"/>
        </w:numPr>
        <w:ind w:left="1134"/>
        <w:jc w:val="both"/>
        <w:rPr>
          <w:rFonts w:eastAsia="Calibri"/>
          <w:lang w:eastAsia="en-US"/>
        </w:rPr>
      </w:pPr>
      <w:hyperlink r:id="rId37" w:history="1">
        <w:r w:rsidR="00090E29" w:rsidRPr="00C26E23">
          <w:rPr>
            <w:rStyle w:val="Hyperlink"/>
          </w:rPr>
          <w:t>Non-communicable disease prevention: Investments that Work for Physical Activity</w:t>
        </w:r>
      </w:hyperlink>
      <w:r w:rsidR="00090E29" w:rsidRPr="00C26E23">
        <w:t xml:space="preserve"> (ISPAH, Global Advocacy for Physical Activity April 2014) identifies the seven best investments for physical activity that are supported by evidence of effectiveness. </w:t>
      </w:r>
    </w:p>
    <w:p w14:paraId="56B98C4F" w14:textId="77777777" w:rsidR="00090E29" w:rsidRPr="00C26E23" w:rsidRDefault="00090E29" w:rsidP="009D03BE">
      <w:pPr>
        <w:pStyle w:val="Default"/>
        <w:jc w:val="both"/>
        <w:rPr>
          <w:b/>
        </w:rPr>
      </w:pPr>
    </w:p>
    <w:p w14:paraId="27489D53" w14:textId="4CA63B92"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Communication and public information</w:t>
      </w:r>
      <w:r w:rsidRPr="00C26E23">
        <w:rPr>
          <w:rFonts w:ascii="Arial" w:hAnsi="Arial" w:cs="Arial"/>
          <w:sz w:val="24"/>
          <w:szCs w:val="24"/>
        </w:rPr>
        <w:t xml:space="preserve"> – consistent public education, including use of mass and social media</w:t>
      </w:r>
    </w:p>
    <w:p w14:paraId="27C83ED6"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Transport and the environment</w:t>
      </w:r>
      <w:r w:rsidRPr="00C26E23">
        <w:rPr>
          <w:rFonts w:ascii="Arial" w:hAnsi="Arial" w:cs="Arial"/>
          <w:sz w:val="24"/>
          <w:szCs w:val="24"/>
        </w:rPr>
        <w:t xml:space="preserve"> – transport policies and systems that prioritise walking, cycling and public transport</w:t>
      </w:r>
    </w:p>
    <w:p w14:paraId="481F6EBC"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Urban design and infrastructure</w:t>
      </w:r>
      <w:r w:rsidRPr="00C26E23">
        <w:rPr>
          <w:rFonts w:ascii="Arial" w:hAnsi="Arial" w:cs="Arial"/>
          <w:sz w:val="24"/>
          <w:szCs w:val="24"/>
        </w:rPr>
        <w:t xml:space="preserve"> – provide safe and equitable access for recreation and physical activity</w:t>
      </w:r>
    </w:p>
    <w:p w14:paraId="78E7F7B6"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Healthcare</w:t>
      </w:r>
      <w:r w:rsidRPr="00C26E23">
        <w:rPr>
          <w:rFonts w:ascii="Arial" w:hAnsi="Arial" w:cs="Arial"/>
          <w:sz w:val="24"/>
          <w:szCs w:val="24"/>
        </w:rPr>
        <w:t xml:space="preserve"> – ensure assessment and advice about physical activity is a routine part of healthcare service</w:t>
      </w:r>
    </w:p>
    <w:p w14:paraId="76170404"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 xml:space="preserve">Education </w:t>
      </w:r>
      <w:r w:rsidRPr="00C26E23">
        <w:rPr>
          <w:rFonts w:ascii="Arial" w:hAnsi="Arial" w:cs="Arial"/>
          <w:sz w:val="24"/>
          <w:szCs w:val="24"/>
        </w:rPr>
        <w:t>– make regular physical activity in schools and places of learning normal</w:t>
      </w:r>
    </w:p>
    <w:p w14:paraId="6C01F3E1"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lastRenderedPageBreak/>
        <w:t>Community-wide programs</w:t>
      </w:r>
      <w:r w:rsidRPr="00C26E23">
        <w:rPr>
          <w:rFonts w:ascii="Arial" w:hAnsi="Arial" w:cs="Arial"/>
          <w:sz w:val="24"/>
          <w:szCs w:val="24"/>
        </w:rPr>
        <w:t xml:space="preserve"> – work with communities to provide appropriate local solutions, aiming to mobilise large number of people</w:t>
      </w:r>
    </w:p>
    <w:p w14:paraId="21F5E445" w14:textId="77777777" w:rsidR="00090E29" w:rsidRPr="00C26E23" w:rsidRDefault="00090E29" w:rsidP="00237270">
      <w:pPr>
        <w:pStyle w:val="ListParagraph"/>
        <w:numPr>
          <w:ilvl w:val="0"/>
          <w:numId w:val="18"/>
        </w:numPr>
        <w:spacing w:after="0" w:line="240" w:lineRule="auto"/>
        <w:ind w:left="1701"/>
        <w:jc w:val="both"/>
        <w:rPr>
          <w:rFonts w:ascii="Arial" w:hAnsi="Arial" w:cs="Arial"/>
          <w:sz w:val="24"/>
          <w:szCs w:val="24"/>
        </w:rPr>
      </w:pPr>
      <w:r w:rsidRPr="00C26E23">
        <w:rPr>
          <w:rFonts w:ascii="Arial" w:hAnsi="Arial" w:cs="Arial"/>
          <w:b/>
          <w:sz w:val="24"/>
          <w:szCs w:val="24"/>
        </w:rPr>
        <w:t>Sport for All</w:t>
      </w:r>
      <w:r w:rsidRPr="00C26E23">
        <w:rPr>
          <w:rFonts w:ascii="Arial" w:hAnsi="Arial" w:cs="Arial"/>
          <w:sz w:val="24"/>
          <w:szCs w:val="24"/>
        </w:rPr>
        <w:t xml:space="preserve"> - Sport systems and programs that promote “sport for all” and encourage participation across the life span</w:t>
      </w:r>
    </w:p>
    <w:p w14:paraId="266DFB88" w14:textId="1EC47103" w:rsidR="00C26E23" w:rsidRDefault="00C26E23" w:rsidP="009D03BE">
      <w:pPr>
        <w:spacing w:after="0" w:line="240" w:lineRule="auto"/>
        <w:jc w:val="both"/>
        <w:rPr>
          <w:rFonts w:asciiTheme="minorHAnsi" w:eastAsiaTheme="minorHAnsi" w:hAnsiTheme="minorHAnsi" w:cs="Arial"/>
          <w:sz w:val="22"/>
          <w:lang w:eastAsia="en-GB"/>
        </w:rPr>
      </w:pPr>
      <w:r>
        <w:rPr>
          <w:rFonts w:asciiTheme="minorHAnsi" w:hAnsiTheme="minorHAnsi"/>
          <w:sz w:val="22"/>
        </w:rPr>
        <w:br w:type="page"/>
      </w:r>
    </w:p>
    <w:p w14:paraId="2E1843E4" w14:textId="272B3D5C" w:rsidR="000D3C6B" w:rsidRPr="00090E29" w:rsidRDefault="00C83130" w:rsidP="00C26E23">
      <w:pPr>
        <w:pStyle w:val="Ahead"/>
        <w:numPr>
          <w:ilvl w:val="0"/>
          <w:numId w:val="43"/>
        </w:numPr>
        <w:ind w:left="426"/>
      </w:pPr>
      <w:bookmarkStart w:id="8" w:name="_Toc22024318"/>
      <w:r w:rsidRPr="00090E29">
        <w:lastRenderedPageBreak/>
        <w:t>Assessment of the physical activity landscape in Scotland</w:t>
      </w:r>
      <w:bookmarkEnd w:id="8"/>
    </w:p>
    <w:p w14:paraId="6FF4D60C" w14:textId="77777777" w:rsidR="00C26E23" w:rsidRDefault="00C26E23" w:rsidP="00B84FFB">
      <w:pPr>
        <w:spacing w:after="0" w:line="0" w:lineRule="atLeast"/>
        <w:rPr>
          <w:rFonts w:cs="Arial"/>
          <w:szCs w:val="24"/>
          <w:lang w:eastAsia="en-GB"/>
        </w:rPr>
      </w:pPr>
    </w:p>
    <w:p w14:paraId="0E02F909" w14:textId="77777777" w:rsidR="00324464" w:rsidRPr="00C26E23" w:rsidRDefault="00324464" w:rsidP="00237270">
      <w:pPr>
        <w:spacing w:after="0" w:line="0" w:lineRule="atLeast"/>
        <w:jc w:val="both"/>
        <w:rPr>
          <w:rFonts w:cs="Arial"/>
          <w:szCs w:val="24"/>
          <w:lang w:eastAsia="en-GB"/>
        </w:rPr>
      </w:pPr>
      <w:r w:rsidRPr="00C26E23">
        <w:rPr>
          <w:rFonts w:cs="Arial"/>
          <w:szCs w:val="24"/>
          <w:lang w:eastAsia="en-GB"/>
        </w:rPr>
        <w:t xml:space="preserve">Achieving population level change in physical activity levels in an equitable way requires improved co-ordination of action at national and local level across different sectors and settings. Adopting a whole system approach is therefore vital. </w:t>
      </w:r>
    </w:p>
    <w:p w14:paraId="231896BA" w14:textId="77777777" w:rsidR="00324464" w:rsidRPr="00237270" w:rsidRDefault="00324464" w:rsidP="00237270">
      <w:pPr>
        <w:spacing w:after="0" w:line="0" w:lineRule="atLeast"/>
        <w:jc w:val="both"/>
        <w:rPr>
          <w:rFonts w:cs="Arial"/>
          <w:szCs w:val="24"/>
          <w:lang w:eastAsia="en-GB"/>
        </w:rPr>
      </w:pPr>
    </w:p>
    <w:p w14:paraId="015B29DA" w14:textId="0B99F7C5" w:rsidR="00324464" w:rsidRPr="00C26E23" w:rsidRDefault="00324464" w:rsidP="00237270">
      <w:pPr>
        <w:spacing w:after="0" w:line="0" w:lineRule="atLeast"/>
        <w:jc w:val="both"/>
        <w:rPr>
          <w:rFonts w:cs="Arial"/>
          <w:szCs w:val="24"/>
          <w:lang w:eastAsia="en-GB"/>
        </w:rPr>
      </w:pPr>
      <w:r w:rsidRPr="00C26E23">
        <w:rPr>
          <w:rFonts w:cs="Arial"/>
          <w:szCs w:val="24"/>
          <w:lang w:eastAsia="en-GB"/>
        </w:rPr>
        <w:t>In order to address unequal outcomes that result from physical inactivity,</w:t>
      </w:r>
      <w:r w:rsidRPr="00C26E23">
        <w:rPr>
          <w:rFonts w:cs="Arial"/>
          <w:szCs w:val="24"/>
        </w:rPr>
        <w:t xml:space="preserve"> and ensure </w:t>
      </w:r>
      <w:r w:rsidRPr="00C26E23">
        <w:rPr>
          <w:rFonts w:cs="Arial"/>
          <w:szCs w:val="24"/>
          <w:lang w:eastAsia="en-GB"/>
        </w:rPr>
        <w:t xml:space="preserve">all parts of the population benefit from public investment, population-based policy </w:t>
      </w:r>
      <w:r w:rsidR="00450B2F" w:rsidRPr="00C26E23">
        <w:rPr>
          <w:rFonts w:cs="Arial"/>
          <w:szCs w:val="24"/>
          <w:lang w:eastAsia="en-GB"/>
        </w:rPr>
        <w:t xml:space="preserve">with a focus on creating environments that support physical activity </w:t>
      </w:r>
      <w:r w:rsidRPr="00C26E23">
        <w:rPr>
          <w:rFonts w:cs="Arial"/>
          <w:szCs w:val="24"/>
          <w:lang w:eastAsia="en-GB"/>
        </w:rPr>
        <w:t>should be prioritised but linked to improvements at scale in ac</w:t>
      </w:r>
      <w:r w:rsidR="00164D7E" w:rsidRPr="00C26E23">
        <w:rPr>
          <w:rFonts w:cs="Arial"/>
          <w:szCs w:val="24"/>
          <w:lang w:eastAsia="en-GB"/>
        </w:rPr>
        <w:t xml:space="preserve">cess to services and facilities, taking </w:t>
      </w:r>
      <w:r w:rsidRPr="00C26E23">
        <w:rPr>
          <w:rFonts w:cs="Arial"/>
          <w:szCs w:val="24"/>
          <w:lang w:eastAsia="en-GB"/>
        </w:rPr>
        <w:t xml:space="preserve">account of the needs of those least active and at greatest risk of poor health outcomes. Walking is especially important for both its contribution to health outcomes, in particular for those in areas of highest social deprivation, and also for the environmental co-benefits. </w:t>
      </w:r>
    </w:p>
    <w:p w14:paraId="2161403A" w14:textId="77777777" w:rsidR="00324464" w:rsidRPr="00C26E23" w:rsidRDefault="00324464" w:rsidP="00237270">
      <w:pPr>
        <w:spacing w:after="0" w:line="0" w:lineRule="atLeast"/>
        <w:jc w:val="both"/>
        <w:rPr>
          <w:rFonts w:cs="Arial"/>
          <w:szCs w:val="24"/>
          <w:lang w:eastAsia="en-GB"/>
        </w:rPr>
      </w:pPr>
    </w:p>
    <w:p w14:paraId="2AE9B51C" w14:textId="2CC2F970" w:rsidR="00324464" w:rsidRPr="00C26E23" w:rsidRDefault="00324464" w:rsidP="00237270">
      <w:pPr>
        <w:pStyle w:val="BodyText1"/>
        <w:jc w:val="both"/>
      </w:pPr>
      <w:r w:rsidRPr="00C26E23">
        <w:t>At local level, active environments and the provision of services and facilities supporting physical activity are primarily the responsibility of local authorities</w:t>
      </w:r>
      <w:r w:rsidR="00164D7E" w:rsidRPr="00C26E23">
        <w:t>, planning authorities</w:t>
      </w:r>
      <w:r w:rsidRPr="00C26E23">
        <w:t xml:space="preserve"> and communities, therefore much of the improvement in physical activity levels will be delivered by partners in community planning, through community planning structures and within communities themselves. </w:t>
      </w:r>
    </w:p>
    <w:p w14:paraId="62D5AF73" w14:textId="77777777" w:rsidR="00324464" w:rsidRPr="00C26E23" w:rsidRDefault="00324464" w:rsidP="00237270">
      <w:pPr>
        <w:autoSpaceDE w:val="0"/>
        <w:autoSpaceDN w:val="0"/>
        <w:adjustRightInd w:val="0"/>
        <w:spacing w:after="0" w:line="240" w:lineRule="auto"/>
        <w:jc w:val="both"/>
        <w:rPr>
          <w:rFonts w:cs="Arial"/>
          <w:szCs w:val="24"/>
          <w:lang w:eastAsia="en-GB"/>
        </w:rPr>
      </w:pPr>
    </w:p>
    <w:p w14:paraId="3AB8C0C8" w14:textId="77777777" w:rsidR="00324464" w:rsidRPr="00C26E23" w:rsidRDefault="00324464" w:rsidP="00237270">
      <w:pPr>
        <w:autoSpaceDE w:val="0"/>
        <w:autoSpaceDN w:val="0"/>
        <w:adjustRightInd w:val="0"/>
        <w:spacing w:after="0" w:line="240" w:lineRule="auto"/>
        <w:jc w:val="both"/>
        <w:rPr>
          <w:rFonts w:cs="Arial"/>
          <w:szCs w:val="24"/>
          <w:lang w:eastAsia="en-GB"/>
        </w:rPr>
      </w:pPr>
      <w:r w:rsidRPr="00C26E23">
        <w:rPr>
          <w:rFonts w:cs="Arial"/>
          <w:szCs w:val="24"/>
          <w:lang w:eastAsia="en-GB"/>
        </w:rPr>
        <w:t xml:space="preserve">As outlined in the </w:t>
      </w:r>
      <w:hyperlink r:id="rId38" w:history="1">
        <w:r w:rsidRPr="00C26E23">
          <w:rPr>
            <w:rStyle w:val="Hyperlink"/>
            <w:rFonts w:cs="Arial"/>
            <w:szCs w:val="24"/>
            <w:lang w:eastAsia="en-GB"/>
          </w:rPr>
          <w:t>Investments that work for physical activity</w:t>
        </w:r>
      </w:hyperlink>
      <w:r w:rsidRPr="00C26E23">
        <w:rPr>
          <w:rFonts w:cs="Arial"/>
          <w:szCs w:val="24"/>
          <w:lang w:eastAsia="en-GB"/>
        </w:rPr>
        <w:t>, investment in seven areas, if at sufficient scale, will increase population levels of physical activity.</w:t>
      </w:r>
    </w:p>
    <w:p w14:paraId="668D5914" w14:textId="77777777" w:rsidR="00237270" w:rsidRPr="00324464" w:rsidRDefault="00237270" w:rsidP="00324464">
      <w:pPr>
        <w:autoSpaceDE w:val="0"/>
        <w:autoSpaceDN w:val="0"/>
        <w:adjustRightInd w:val="0"/>
        <w:spacing w:after="0" w:line="240" w:lineRule="auto"/>
        <w:rPr>
          <w:rFonts w:asciiTheme="minorHAnsi" w:hAnsiTheme="minorHAnsi" w:cs="Arial"/>
          <w:sz w:val="22"/>
          <w:lang w:eastAsia="en-GB"/>
        </w:rPr>
      </w:pPr>
    </w:p>
    <w:p w14:paraId="14E28CBC" w14:textId="344C42BF" w:rsidR="0045395A" w:rsidRPr="00257A37" w:rsidRDefault="0045395A" w:rsidP="00237270">
      <w:pPr>
        <w:pStyle w:val="BodyText1"/>
        <w:numPr>
          <w:ilvl w:val="1"/>
          <w:numId w:val="25"/>
        </w:numPr>
        <w:ind w:left="567"/>
        <w:rPr>
          <w:rStyle w:val="BheadChar"/>
        </w:rPr>
      </w:pPr>
      <w:bookmarkStart w:id="9" w:name="_Toc22024319"/>
      <w:r w:rsidRPr="00237270">
        <w:rPr>
          <w:rStyle w:val="BheadChar"/>
        </w:rPr>
        <w:t>Whole</w:t>
      </w:r>
      <w:r w:rsidRPr="00257A37">
        <w:rPr>
          <w:rStyle w:val="BheadChar"/>
        </w:rPr>
        <w:t xml:space="preserve"> of school programmes</w:t>
      </w:r>
      <w:bookmarkEnd w:id="9"/>
    </w:p>
    <w:p w14:paraId="59B353C0" w14:textId="77777777" w:rsidR="00237270" w:rsidRPr="0045395A" w:rsidRDefault="00237270" w:rsidP="00237270">
      <w:pPr>
        <w:pStyle w:val="BodyText1"/>
        <w:ind w:left="207"/>
        <w:rPr>
          <w:rFonts w:asciiTheme="minorHAnsi" w:hAnsiTheme="minorHAnsi"/>
          <w:b/>
          <w:sz w:val="22"/>
          <w:szCs w:val="22"/>
        </w:rPr>
      </w:pPr>
    </w:p>
    <w:p w14:paraId="59E42627" w14:textId="7837BD30" w:rsidR="00AC1F44"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Delivery of physical</w:t>
      </w:r>
      <w:r w:rsidR="004F432B" w:rsidRPr="00237270">
        <w:rPr>
          <w:rFonts w:ascii="Arial" w:hAnsi="Arial" w:cs="Arial"/>
          <w:sz w:val="24"/>
          <w:szCs w:val="24"/>
        </w:rPr>
        <w:t xml:space="preserve"> activity is supported</w:t>
      </w:r>
      <w:r w:rsidRPr="00237270">
        <w:rPr>
          <w:rFonts w:ascii="Arial" w:hAnsi="Arial" w:cs="Arial"/>
          <w:sz w:val="24"/>
          <w:szCs w:val="24"/>
        </w:rPr>
        <w:t xml:space="preserve"> within the education setting</w:t>
      </w:r>
      <w:r w:rsidR="004F432B" w:rsidRPr="00237270">
        <w:rPr>
          <w:rFonts w:ascii="Arial" w:hAnsi="Arial" w:cs="Arial"/>
          <w:sz w:val="24"/>
          <w:szCs w:val="24"/>
        </w:rPr>
        <w:t xml:space="preserve"> through l</w:t>
      </w:r>
      <w:r w:rsidRPr="00237270">
        <w:rPr>
          <w:rFonts w:ascii="Arial" w:hAnsi="Arial" w:cs="Arial"/>
          <w:sz w:val="24"/>
          <w:szCs w:val="24"/>
        </w:rPr>
        <w:t xml:space="preserve">ocal </w:t>
      </w:r>
      <w:r w:rsidR="004F432B" w:rsidRPr="00237270">
        <w:rPr>
          <w:rFonts w:ascii="Arial" w:hAnsi="Arial" w:cs="Arial"/>
          <w:sz w:val="24"/>
          <w:szCs w:val="24"/>
        </w:rPr>
        <w:t>a</w:t>
      </w:r>
      <w:r w:rsidRPr="00237270">
        <w:rPr>
          <w:rFonts w:ascii="Arial" w:hAnsi="Arial" w:cs="Arial"/>
          <w:sz w:val="24"/>
          <w:szCs w:val="24"/>
        </w:rPr>
        <w:t xml:space="preserve">uthority Quality Improvement Officers in Health and Wellbeing. However changes of remit and resourcing </w:t>
      </w:r>
      <w:r w:rsidR="004F432B" w:rsidRPr="00237270">
        <w:rPr>
          <w:rFonts w:ascii="Arial" w:hAnsi="Arial" w:cs="Arial"/>
          <w:sz w:val="24"/>
          <w:szCs w:val="24"/>
        </w:rPr>
        <w:t>have</w:t>
      </w:r>
      <w:r w:rsidRPr="00237270">
        <w:rPr>
          <w:rFonts w:ascii="Arial" w:hAnsi="Arial" w:cs="Arial"/>
          <w:sz w:val="24"/>
          <w:szCs w:val="24"/>
        </w:rPr>
        <w:t xml:space="preserve"> led to inequity of allocation across local authority areas. </w:t>
      </w:r>
    </w:p>
    <w:p w14:paraId="4FA0C697"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sz w:val="24"/>
          <w:szCs w:val="24"/>
        </w:rPr>
      </w:pPr>
    </w:p>
    <w:p w14:paraId="523DCB22" w14:textId="236AF921" w:rsidR="00324464"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 xml:space="preserve">Within Curriculum for Excellence, experiences and outcomes on physical education, physical activity and sport are incorporated in Health and Wellbeing curricular area, underpinned by benchmarks setting out what children and young people need to </w:t>
      </w:r>
      <w:r w:rsidR="00AC1F44" w:rsidRPr="00237270">
        <w:rPr>
          <w:rFonts w:ascii="Arial" w:hAnsi="Arial" w:cs="Arial"/>
          <w:sz w:val="24"/>
          <w:szCs w:val="24"/>
        </w:rPr>
        <w:t>know and be able to do</w:t>
      </w:r>
      <w:r w:rsidRPr="00237270">
        <w:rPr>
          <w:rFonts w:ascii="Arial" w:hAnsi="Arial" w:cs="Arial"/>
          <w:sz w:val="24"/>
          <w:szCs w:val="24"/>
        </w:rPr>
        <w:t xml:space="preserve"> at each level of the curriculum.</w:t>
      </w:r>
    </w:p>
    <w:p w14:paraId="65EF6086" w14:textId="77777777" w:rsidR="00237270" w:rsidRPr="00237270" w:rsidRDefault="00237270" w:rsidP="00237270">
      <w:pPr>
        <w:autoSpaceDE w:val="0"/>
        <w:autoSpaceDN w:val="0"/>
        <w:adjustRightInd w:val="0"/>
        <w:spacing w:after="0" w:line="240" w:lineRule="auto"/>
        <w:jc w:val="both"/>
        <w:rPr>
          <w:rFonts w:cs="Arial"/>
          <w:szCs w:val="24"/>
        </w:rPr>
      </w:pPr>
    </w:p>
    <w:p w14:paraId="27A6B217" w14:textId="0902FC20" w:rsidR="00324464"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 xml:space="preserve">Physical Education should inspire children to be more active more often and find physical activity and sport pathways that led to life-long engagement. </w:t>
      </w:r>
      <w:r w:rsidR="00324464" w:rsidRPr="00237270">
        <w:rPr>
          <w:rFonts w:ascii="Arial" w:hAnsi="Arial" w:cs="Arial"/>
          <w:sz w:val="24"/>
          <w:szCs w:val="24"/>
        </w:rPr>
        <w:t xml:space="preserve">The Scottish </w:t>
      </w:r>
      <w:r w:rsidR="00324464" w:rsidRPr="00237270">
        <w:rPr>
          <w:rFonts w:ascii="Arial" w:hAnsi="Arial" w:cs="Arial"/>
          <w:sz w:val="24"/>
          <w:szCs w:val="24"/>
        </w:rPr>
        <w:lastRenderedPageBreak/>
        <w:t>Government expects schools to provide at least two hours</w:t>
      </w:r>
      <w:r w:rsidR="00F97094" w:rsidRPr="00237270">
        <w:rPr>
          <w:rFonts w:ascii="Arial" w:hAnsi="Arial" w:cs="Arial"/>
          <w:sz w:val="24"/>
          <w:szCs w:val="24"/>
        </w:rPr>
        <w:t>/two periods</w:t>
      </w:r>
      <w:r w:rsidR="00324464" w:rsidRPr="00237270">
        <w:rPr>
          <w:rFonts w:ascii="Arial" w:hAnsi="Arial" w:cs="Arial"/>
          <w:sz w:val="24"/>
          <w:szCs w:val="24"/>
        </w:rPr>
        <w:t xml:space="preserve"> of good quality physical education for every child, every week.</w:t>
      </w:r>
    </w:p>
    <w:p w14:paraId="6A3E941A" w14:textId="77777777" w:rsidR="00237270" w:rsidRPr="00237270" w:rsidRDefault="00237270" w:rsidP="00237270">
      <w:pPr>
        <w:autoSpaceDE w:val="0"/>
        <w:autoSpaceDN w:val="0"/>
        <w:adjustRightInd w:val="0"/>
        <w:spacing w:after="0" w:line="240" w:lineRule="auto"/>
        <w:jc w:val="both"/>
        <w:rPr>
          <w:rFonts w:cs="Arial"/>
          <w:szCs w:val="24"/>
        </w:rPr>
      </w:pPr>
    </w:p>
    <w:p w14:paraId="54CEB759" w14:textId="155E7DC2" w:rsidR="00AC1F44"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 xml:space="preserve">A number of school-based programmes such as i-bike, bikeability and WOW, promoting active travel and cycling confidence, are delivered through third sector organisations. </w:t>
      </w:r>
      <w:r w:rsidR="004F432B" w:rsidRPr="00237270">
        <w:rPr>
          <w:rFonts w:ascii="Arial" w:hAnsi="Arial" w:cs="Arial"/>
          <w:sz w:val="24"/>
          <w:szCs w:val="24"/>
        </w:rPr>
        <w:t>However individual local a</w:t>
      </w:r>
      <w:r w:rsidR="00AC1F44" w:rsidRPr="00237270">
        <w:rPr>
          <w:rFonts w:ascii="Arial" w:hAnsi="Arial" w:cs="Arial"/>
          <w:sz w:val="24"/>
          <w:szCs w:val="24"/>
        </w:rPr>
        <w:t>uthorities and schools decide on children’s learning and experience based on local needs, so programmes are not delivered</w:t>
      </w:r>
      <w:r w:rsidRPr="00237270">
        <w:rPr>
          <w:rFonts w:ascii="Arial" w:hAnsi="Arial" w:cs="Arial"/>
          <w:sz w:val="24"/>
          <w:szCs w:val="24"/>
        </w:rPr>
        <w:t xml:space="preserve"> across all schools in Scotland.</w:t>
      </w:r>
    </w:p>
    <w:p w14:paraId="08386B57" w14:textId="77777777" w:rsidR="00237270" w:rsidRPr="00237270" w:rsidRDefault="00237270" w:rsidP="00237270">
      <w:pPr>
        <w:autoSpaceDE w:val="0"/>
        <w:autoSpaceDN w:val="0"/>
        <w:adjustRightInd w:val="0"/>
        <w:spacing w:after="0" w:line="240" w:lineRule="auto"/>
        <w:jc w:val="both"/>
        <w:rPr>
          <w:rFonts w:cs="Arial"/>
          <w:szCs w:val="24"/>
        </w:rPr>
      </w:pPr>
    </w:p>
    <w:p w14:paraId="30449168" w14:textId="1CB2A5B6" w:rsidR="00AC1F44" w:rsidRPr="00237270"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The Daily Mile is similarly an opt-in whole school programme. The “Daily Mile Nation” receives corporate sponsorship and concerns have been raised in implementation about fidelity to the original intervention.</w:t>
      </w:r>
    </w:p>
    <w:p w14:paraId="3EF684A2" w14:textId="77777777" w:rsidR="00AC1F44"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The increase in Early Learning and Care hours has a strong focus on play and children experiencing learning outdoors, increasing opportunities for active, outdoor play.</w:t>
      </w:r>
    </w:p>
    <w:p w14:paraId="0D42BBE2"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sz w:val="24"/>
          <w:szCs w:val="24"/>
        </w:rPr>
      </w:pPr>
    </w:p>
    <w:p w14:paraId="36DFC721" w14:textId="3D3F73B0" w:rsidR="00324464"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The Active School Programme supported by sport</w:t>
      </w:r>
      <w:r w:rsidR="00AC1F44" w:rsidRPr="00237270">
        <w:rPr>
          <w:rFonts w:ascii="Arial" w:hAnsi="Arial" w:cs="Arial"/>
          <w:sz w:val="24"/>
          <w:szCs w:val="24"/>
        </w:rPr>
        <w:t xml:space="preserve">scotland, is in place across the majority of local authority areas. </w:t>
      </w:r>
      <w:r w:rsidRPr="00237270">
        <w:rPr>
          <w:rFonts w:ascii="Arial" w:hAnsi="Arial" w:cs="Arial"/>
          <w:sz w:val="24"/>
          <w:szCs w:val="24"/>
        </w:rPr>
        <w:t xml:space="preserve">However </w:t>
      </w:r>
      <w:r w:rsidR="00AC1F44" w:rsidRPr="00237270">
        <w:rPr>
          <w:rFonts w:ascii="Arial" w:hAnsi="Arial" w:cs="Arial"/>
          <w:sz w:val="24"/>
          <w:szCs w:val="24"/>
        </w:rPr>
        <w:t xml:space="preserve">budget constraints have resulted in local authorities reviewing Active School co-ordinator posts, which are </w:t>
      </w:r>
      <w:r w:rsidR="004F432B" w:rsidRPr="00237270">
        <w:rPr>
          <w:rFonts w:ascii="Arial" w:hAnsi="Arial" w:cs="Arial"/>
          <w:sz w:val="24"/>
          <w:szCs w:val="24"/>
        </w:rPr>
        <w:t>provided</w:t>
      </w:r>
      <w:r w:rsidR="00AC1F44" w:rsidRPr="00237270">
        <w:rPr>
          <w:rFonts w:ascii="Arial" w:hAnsi="Arial" w:cs="Arial"/>
          <w:sz w:val="24"/>
          <w:szCs w:val="24"/>
        </w:rPr>
        <w:t xml:space="preserve"> through a match-funding model. The programme delivers sport and physical activity opportunities before school, during lunchtime and after school, establishing pathways between schools and sports clubs in the local community. S</w:t>
      </w:r>
      <w:r w:rsidRPr="00237270">
        <w:rPr>
          <w:rFonts w:ascii="Arial" w:hAnsi="Arial" w:cs="Arial"/>
          <w:sz w:val="24"/>
          <w:szCs w:val="24"/>
        </w:rPr>
        <w:t>ubsequent uptake of such opportunities is dependent on the financial, physical and cognitive barriers experienced by individual families.</w:t>
      </w:r>
      <w:r w:rsidR="00450B2F" w:rsidRPr="00237270">
        <w:rPr>
          <w:rFonts w:ascii="Arial" w:hAnsi="Arial" w:cs="Arial"/>
          <w:sz w:val="24"/>
          <w:szCs w:val="24"/>
        </w:rPr>
        <w:t xml:space="preserve"> The active school programme does not include children of early learning and care age</w:t>
      </w:r>
      <w:r w:rsidR="00C73398" w:rsidRPr="00237270">
        <w:rPr>
          <w:rFonts w:ascii="Arial" w:hAnsi="Arial" w:cs="Arial"/>
          <w:sz w:val="24"/>
          <w:szCs w:val="24"/>
        </w:rPr>
        <w:t>, although there is occasional local variation</w:t>
      </w:r>
      <w:r w:rsidR="00AC1F44" w:rsidRPr="00237270">
        <w:rPr>
          <w:rFonts w:ascii="Arial" w:hAnsi="Arial" w:cs="Arial"/>
          <w:sz w:val="24"/>
          <w:szCs w:val="24"/>
        </w:rPr>
        <w:t xml:space="preserve">. </w:t>
      </w:r>
    </w:p>
    <w:p w14:paraId="542E8094" w14:textId="77777777" w:rsidR="00237270" w:rsidRPr="00237270" w:rsidRDefault="00237270" w:rsidP="00237270">
      <w:pPr>
        <w:autoSpaceDE w:val="0"/>
        <w:autoSpaceDN w:val="0"/>
        <w:adjustRightInd w:val="0"/>
        <w:spacing w:after="0" w:line="240" w:lineRule="auto"/>
        <w:jc w:val="both"/>
        <w:rPr>
          <w:rFonts w:cs="Arial"/>
          <w:szCs w:val="24"/>
        </w:rPr>
      </w:pPr>
    </w:p>
    <w:p w14:paraId="0B0A4D4B" w14:textId="053FB37D" w:rsidR="00AC1F44" w:rsidRPr="00237270"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 xml:space="preserve">The school estate is not just for formal sport provision. Local examples exist of it being used as a community asset, </w:t>
      </w:r>
      <w:r w:rsidR="004F432B" w:rsidRPr="00237270">
        <w:rPr>
          <w:rFonts w:ascii="Arial" w:hAnsi="Arial" w:cs="Arial"/>
          <w:sz w:val="24"/>
          <w:szCs w:val="24"/>
        </w:rPr>
        <w:t xml:space="preserve">accessed out-with school hours, </w:t>
      </w:r>
      <w:r w:rsidRPr="00237270">
        <w:rPr>
          <w:rFonts w:ascii="Arial" w:hAnsi="Arial" w:cs="Arial"/>
          <w:sz w:val="24"/>
          <w:szCs w:val="24"/>
        </w:rPr>
        <w:t xml:space="preserve">with half of all community sports hubs being situated in the school estate. </w:t>
      </w:r>
    </w:p>
    <w:p w14:paraId="20B1E927" w14:textId="77777777" w:rsidR="00CB21E4" w:rsidRPr="00CB21E4" w:rsidRDefault="00CB21E4" w:rsidP="00CB21E4">
      <w:pPr>
        <w:pStyle w:val="ListParagraph"/>
        <w:autoSpaceDE w:val="0"/>
        <w:autoSpaceDN w:val="0"/>
        <w:adjustRightInd w:val="0"/>
        <w:spacing w:after="0" w:line="240" w:lineRule="auto"/>
      </w:pPr>
    </w:p>
    <w:p w14:paraId="41E71E3F" w14:textId="6D6C417E" w:rsidR="0045395A" w:rsidRPr="00237270" w:rsidRDefault="0045395A" w:rsidP="00237270">
      <w:pPr>
        <w:pStyle w:val="BodyText1"/>
        <w:numPr>
          <w:ilvl w:val="1"/>
          <w:numId w:val="25"/>
        </w:numPr>
        <w:ind w:left="567" w:hanging="357"/>
        <w:rPr>
          <w:rStyle w:val="BheadChar"/>
          <w:rFonts w:asciiTheme="minorHAnsi" w:eastAsiaTheme="minorHAnsi" w:hAnsiTheme="minorHAnsi"/>
          <w:sz w:val="22"/>
          <w:szCs w:val="22"/>
        </w:rPr>
      </w:pPr>
      <w:bookmarkStart w:id="10" w:name="_Toc22024320"/>
      <w:r w:rsidRPr="00237270">
        <w:rPr>
          <w:rStyle w:val="BheadChar"/>
        </w:rPr>
        <w:t xml:space="preserve">Transport policies and systems that prioritise walking, cycling and </w:t>
      </w:r>
      <w:r w:rsidR="00237270">
        <w:rPr>
          <w:rStyle w:val="BheadChar"/>
        </w:rPr>
        <w:t xml:space="preserve">  </w:t>
      </w:r>
      <w:r w:rsidRPr="00237270">
        <w:rPr>
          <w:rStyle w:val="BheadChar"/>
        </w:rPr>
        <w:t>public transport</w:t>
      </w:r>
      <w:bookmarkEnd w:id="10"/>
    </w:p>
    <w:p w14:paraId="5B9C9C3C" w14:textId="77777777" w:rsidR="00237270" w:rsidRDefault="00237270" w:rsidP="00237270">
      <w:pPr>
        <w:pStyle w:val="BodyText1"/>
        <w:ind w:left="567"/>
        <w:rPr>
          <w:rFonts w:asciiTheme="minorHAnsi" w:hAnsiTheme="minorHAnsi"/>
          <w:b/>
          <w:sz w:val="22"/>
          <w:szCs w:val="22"/>
        </w:rPr>
      </w:pPr>
    </w:p>
    <w:p w14:paraId="3A026257" w14:textId="77D5713D" w:rsidR="00585BB2" w:rsidRDefault="00BF5C7C" w:rsidP="00237270">
      <w:pPr>
        <w:pStyle w:val="ListParagraph"/>
        <w:numPr>
          <w:ilvl w:val="2"/>
          <w:numId w:val="25"/>
        </w:numPr>
        <w:spacing w:after="0" w:line="240" w:lineRule="auto"/>
        <w:ind w:left="1134"/>
        <w:jc w:val="both"/>
        <w:rPr>
          <w:rFonts w:ascii="Arial" w:hAnsi="Arial" w:cs="Arial"/>
          <w:sz w:val="24"/>
          <w:szCs w:val="24"/>
        </w:rPr>
      </w:pPr>
      <w:r w:rsidRPr="00237270">
        <w:rPr>
          <w:rFonts w:ascii="Arial" w:hAnsi="Arial" w:cs="Arial"/>
          <w:sz w:val="24"/>
          <w:szCs w:val="24"/>
        </w:rPr>
        <w:t>T</w:t>
      </w:r>
      <w:r w:rsidR="00111113" w:rsidRPr="00237270">
        <w:rPr>
          <w:rFonts w:ascii="Arial" w:hAnsi="Arial" w:cs="Arial"/>
          <w:sz w:val="24"/>
          <w:szCs w:val="24"/>
        </w:rPr>
        <w:t xml:space="preserve">he </w:t>
      </w:r>
      <w:r w:rsidR="00CB21E4" w:rsidRPr="00237270">
        <w:rPr>
          <w:rFonts w:ascii="Arial" w:hAnsi="Arial" w:cs="Arial"/>
          <w:sz w:val="24"/>
          <w:szCs w:val="24"/>
        </w:rPr>
        <w:t xml:space="preserve">most recent Scottish Government planning </w:t>
      </w:r>
      <w:r w:rsidR="003B4753" w:rsidRPr="00237270">
        <w:rPr>
          <w:rFonts w:ascii="Arial" w:hAnsi="Arial" w:cs="Arial"/>
          <w:sz w:val="24"/>
          <w:szCs w:val="24"/>
        </w:rPr>
        <w:t xml:space="preserve">and transport </w:t>
      </w:r>
      <w:r w:rsidR="00CB21E4" w:rsidRPr="00237270">
        <w:rPr>
          <w:rFonts w:ascii="Arial" w:hAnsi="Arial" w:cs="Arial"/>
          <w:sz w:val="24"/>
          <w:szCs w:val="24"/>
        </w:rPr>
        <w:t>legislation</w:t>
      </w:r>
      <w:r w:rsidR="003B4753" w:rsidRPr="00237270">
        <w:rPr>
          <w:rFonts w:ascii="Arial" w:hAnsi="Arial" w:cs="Arial"/>
          <w:sz w:val="24"/>
          <w:szCs w:val="24"/>
        </w:rPr>
        <w:t xml:space="preserve">, frameworks and strategies </w:t>
      </w:r>
      <w:r w:rsidRPr="00237270">
        <w:rPr>
          <w:rFonts w:ascii="Arial" w:hAnsi="Arial" w:cs="Arial"/>
          <w:sz w:val="24"/>
          <w:szCs w:val="24"/>
        </w:rPr>
        <w:t>coupled with a</w:t>
      </w:r>
      <w:r w:rsidR="00585BB2" w:rsidRPr="00237270">
        <w:rPr>
          <w:rFonts w:ascii="Arial" w:hAnsi="Arial" w:cs="Arial"/>
          <w:sz w:val="24"/>
          <w:szCs w:val="24"/>
        </w:rPr>
        <w:t xml:space="preserve"> commitment to investment in active travel </w:t>
      </w:r>
      <w:r w:rsidR="00CB21E4" w:rsidRPr="00237270">
        <w:rPr>
          <w:rFonts w:ascii="Arial" w:hAnsi="Arial" w:cs="Arial"/>
          <w:sz w:val="24"/>
          <w:szCs w:val="24"/>
        </w:rPr>
        <w:t>provide an opportunity to integrate walking,</w:t>
      </w:r>
      <w:r w:rsidR="003B4753" w:rsidRPr="00237270">
        <w:rPr>
          <w:rFonts w:ascii="Arial" w:hAnsi="Arial" w:cs="Arial"/>
          <w:sz w:val="24"/>
          <w:szCs w:val="24"/>
        </w:rPr>
        <w:t xml:space="preserve"> cycling and public transport</w:t>
      </w:r>
      <w:r w:rsidR="004F432B" w:rsidRPr="00237270">
        <w:rPr>
          <w:rFonts w:ascii="Arial" w:hAnsi="Arial" w:cs="Arial"/>
          <w:sz w:val="24"/>
          <w:szCs w:val="24"/>
        </w:rPr>
        <w:t xml:space="preserve"> more effectively</w:t>
      </w:r>
      <w:r w:rsidRPr="00237270">
        <w:rPr>
          <w:rFonts w:ascii="Arial" w:hAnsi="Arial" w:cs="Arial"/>
          <w:sz w:val="24"/>
          <w:szCs w:val="24"/>
        </w:rPr>
        <w:t xml:space="preserve">. </w:t>
      </w:r>
    </w:p>
    <w:p w14:paraId="2222A1C2" w14:textId="77777777" w:rsidR="00237270" w:rsidRPr="00237270" w:rsidRDefault="00237270" w:rsidP="00237270">
      <w:pPr>
        <w:pStyle w:val="ListParagraph"/>
        <w:spacing w:after="0" w:line="240" w:lineRule="auto"/>
        <w:ind w:left="1134"/>
        <w:jc w:val="both"/>
        <w:rPr>
          <w:rFonts w:ascii="Arial" w:hAnsi="Arial" w:cs="Arial"/>
          <w:sz w:val="24"/>
          <w:szCs w:val="24"/>
        </w:rPr>
      </w:pPr>
    </w:p>
    <w:p w14:paraId="48E0174C" w14:textId="49922C8C" w:rsidR="00237270" w:rsidRDefault="003B4753" w:rsidP="00237270">
      <w:pPr>
        <w:pStyle w:val="ListParagraph"/>
        <w:numPr>
          <w:ilvl w:val="2"/>
          <w:numId w:val="25"/>
        </w:numPr>
        <w:spacing w:after="0" w:line="240" w:lineRule="auto"/>
        <w:ind w:left="1134"/>
        <w:jc w:val="both"/>
        <w:rPr>
          <w:rFonts w:ascii="Arial" w:hAnsi="Arial" w:cs="Arial"/>
          <w:sz w:val="24"/>
          <w:szCs w:val="24"/>
        </w:rPr>
      </w:pPr>
      <w:r w:rsidRPr="00237270">
        <w:rPr>
          <w:rFonts w:ascii="Arial" w:hAnsi="Arial" w:cs="Arial"/>
          <w:sz w:val="24"/>
          <w:szCs w:val="24"/>
        </w:rPr>
        <w:lastRenderedPageBreak/>
        <w:t>Active travel is one of the themes in The Str</w:t>
      </w:r>
      <w:r w:rsidR="004F432B" w:rsidRPr="00237270">
        <w:rPr>
          <w:rFonts w:ascii="Arial" w:hAnsi="Arial" w:cs="Arial"/>
          <w:sz w:val="24"/>
          <w:szCs w:val="24"/>
        </w:rPr>
        <w:t>ategic Transport Project R</w:t>
      </w:r>
      <w:r w:rsidRPr="00237270">
        <w:rPr>
          <w:rFonts w:ascii="Arial" w:hAnsi="Arial" w:cs="Arial"/>
          <w:sz w:val="24"/>
          <w:szCs w:val="24"/>
        </w:rPr>
        <w:t xml:space="preserve">eview and </w:t>
      </w:r>
      <w:r w:rsidR="004F432B" w:rsidRPr="00237270">
        <w:rPr>
          <w:rFonts w:ascii="Arial" w:hAnsi="Arial" w:cs="Arial"/>
          <w:sz w:val="24"/>
          <w:szCs w:val="24"/>
        </w:rPr>
        <w:t xml:space="preserve">within the </w:t>
      </w:r>
      <w:r w:rsidR="00CB21E4" w:rsidRPr="00237270">
        <w:rPr>
          <w:rFonts w:ascii="Arial" w:hAnsi="Arial" w:cs="Arial"/>
          <w:sz w:val="24"/>
          <w:szCs w:val="24"/>
        </w:rPr>
        <w:t xml:space="preserve">National Transport Strategy 2 consultation </w:t>
      </w:r>
      <w:r w:rsidRPr="00237270">
        <w:rPr>
          <w:rFonts w:ascii="Arial" w:hAnsi="Arial" w:cs="Arial"/>
          <w:sz w:val="24"/>
          <w:szCs w:val="24"/>
        </w:rPr>
        <w:t>document</w:t>
      </w:r>
      <w:r w:rsidR="004F432B" w:rsidRPr="00237270">
        <w:rPr>
          <w:rFonts w:ascii="Arial" w:hAnsi="Arial" w:cs="Arial"/>
          <w:sz w:val="24"/>
          <w:szCs w:val="24"/>
        </w:rPr>
        <w:t xml:space="preserve">, </w:t>
      </w:r>
      <w:r w:rsidR="00CB21E4" w:rsidRPr="00237270">
        <w:rPr>
          <w:rFonts w:ascii="Arial" w:hAnsi="Arial" w:cs="Arial"/>
          <w:sz w:val="24"/>
          <w:szCs w:val="24"/>
        </w:rPr>
        <w:t xml:space="preserve">the Sustainable Travel </w:t>
      </w:r>
      <w:r w:rsidR="004B2D05" w:rsidRPr="00237270">
        <w:rPr>
          <w:rFonts w:ascii="Arial" w:hAnsi="Arial" w:cs="Arial"/>
          <w:sz w:val="24"/>
          <w:szCs w:val="24"/>
        </w:rPr>
        <w:t>Hierarchy</w:t>
      </w:r>
      <w:r w:rsidR="004B2D05">
        <w:rPr>
          <w:rFonts w:ascii="Arial" w:hAnsi="Arial" w:cs="Arial"/>
          <w:sz w:val="24"/>
          <w:szCs w:val="24"/>
        </w:rPr>
        <w:t xml:space="preserve">, </w:t>
      </w:r>
      <w:r w:rsidR="004B2D05" w:rsidRPr="00237270">
        <w:rPr>
          <w:rFonts w:ascii="Arial" w:hAnsi="Arial" w:cs="Arial"/>
          <w:sz w:val="24"/>
          <w:szCs w:val="24"/>
        </w:rPr>
        <w:t>which</w:t>
      </w:r>
      <w:r w:rsidR="00BF5C7C" w:rsidRPr="00237270">
        <w:rPr>
          <w:rFonts w:ascii="Arial" w:hAnsi="Arial" w:cs="Arial"/>
          <w:sz w:val="24"/>
          <w:szCs w:val="24"/>
        </w:rPr>
        <w:t xml:space="preserve"> prioritises walking and cycling,</w:t>
      </w:r>
      <w:r w:rsidR="00CB21E4" w:rsidRPr="00237270">
        <w:rPr>
          <w:rFonts w:ascii="Arial" w:hAnsi="Arial" w:cs="Arial"/>
          <w:sz w:val="24"/>
          <w:szCs w:val="24"/>
        </w:rPr>
        <w:t xml:space="preserve"> </w:t>
      </w:r>
      <w:r w:rsidR="004F432B" w:rsidRPr="00237270">
        <w:rPr>
          <w:rFonts w:ascii="Arial" w:hAnsi="Arial" w:cs="Arial"/>
          <w:sz w:val="24"/>
          <w:szCs w:val="24"/>
        </w:rPr>
        <w:t xml:space="preserve">is embedded </w:t>
      </w:r>
      <w:r w:rsidR="00CB21E4" w:rsidRPr="00237270">
        <w:rPr>
          <w:rFonts w:ascii="Arial" w:hAnsi="Arial" w:cs="Arial"/>
          <w:sz w:val="24"/>
          <w:szCs w:val="24"/>
        </w:rPr>
        <w:t>in decision-making to inform development planning, management and budget allocation</w:t>
      </w:r>
      <w:r w:rsidR="008C6D73" w:rsidRPr="00237270">
        <w:rPr>
          <w:rStyle w:val="EndnoteReference"/>
          <w:rFonts w:ascii="Arial" w:hAnsi="Arial" w:cs="Arial"/>
          <w:sz w:val="24"/>
          <w:szCs w:val="24"/>
        </w:rPr>
        <w:endnoteReference w:id="67"/>
      </w:r>
      <w:r w:rsidR="008C6D73" w:rsidRPr="00237270">
        <w:rPr>
          <w:rFonts w:ascii="Arial" w:hAnsi="Arial" w:cs="Arial"/>
          <w:sz w:val="24"/>
          <w:szCs w:val="24"/>
        </w:rPr>
        <w:t>.</w:t>
      </w:r>
    </w:p>
    <w:p w14:paraId="22AA8FCC" w14:textId="57EA8E1B" w:rsidR="00164D7E" w:rsidRPr="00237270" w:rsidRDefault="008C6D73" w:rsidP="00237270">
      <w:pPr>
        <w:spacing w:after="0" w:line="240" w:lineRule="auto"/>
        <w:jc w:val="both"/>
        <w:rPr>
          <w:rFonts w:cs="Arial"/>
          <w:szCs w:val="24"/>
        </w:rPr>
      </w:pPr>
      <w:r w:rsidRPr="00237270">
        <w:rPr>
          <w:rFonts w:cs="Arial"/>
          <w:szCs w:val="24"/>
        </w:rPr>
        <w:t xml:space="preserve"> </w:t>
      </w:r>
    </w:p>
    <w:p w14:paraId="4A5989B9" w14:textId="72A76815" w:rsidR="00CB21E4" w:rsidRDefault="00585BB2" w:rsidP="00237270">
      <w:pPr>
        <w:pStyle w:val="ListParagraph"/>
        <w:numPr>
          <w:ilvl w:val="2"/>
          <w:numId w:val="25"/>
        </w:numPr>
        <w:spacing w:after="0" w:line="240" w:lineRule="auto"/>
        <w:ind w:left="1134"/>
        <w:jc w:val="both"/>
        <w:rPr>
          <w:rStyle w:val="Hyperlink"/>
          <w:rFonts w:ascii="Arial" w:hAnsi="Arial" w:cs="Arial"/>
          <w:color w:val="auto"/>
          <w:sz w:val="24"/>
          <w:szCs w:val="24"/>
        </w:rPr>
      </w:pPr>
      <w:r w:rsidRPr="00237270">
        <w:rPr>
          <w:rStyle w:val="Hyperlink"/>
          <w:rFonts w:ascii="Arial" w:hAnsi="Arial" w:cs="Arial"/>
          <w:color w:val="auto"/>
          <w:sz w:val="24"/>
          <w:szCs w:val="24"/>
        </w:rPr>
        <w:t xml:space="preserve">The </w:t>
      </w:r>
      <w:hyperlink r:id="rId39" w:history="1">
        <w:r w:rsidR="00450B2F" w:rsidRPr="00237270">
          <w:rPr>
            <w:rStyle w:val="Hyperlink"/>
            <w:rFonts w:ascii="Arial" w:hAnsi="Arial" w:cs="Arial"/>
            <w:color w:val="auto"/>
            <w:sz w:val="24"/>
            <w:szCs w:val="24"/>
          </w:rPr>
          <w:t>Active Travel Taskforce Delivery Plan</w:t>
        </w:r>
      </w:hyperlink>
      <w:r w:rsidR="008C6D73" w:rsidRPr="00237270">
        <w:rPr>
          <w:rStyle w:val="EndnoteReference"/>
          <w:rFonts w:ascii="Arial" w:hAnsi="Arial" w:cs="Arial"/>
          <w:sz w:val="24"/>
          <w:szCs w:val="24"/>
        </w:rPr>
        <w:endnoteReference w:id="68"/>
      </w:r>
      <w:r w:rsidR="004F432B" w:rsidRPr="00237270">
        <w:rPr>
          <w:rStyle w:val="Hyperlink"/>
          <w:rFonts w:ascii="Arial" w:hAnsi="Arial" w:cs="Arial"/>
          <w:color w:val="auto"/>
          <w:sz w:val="24"/>
          <w:szCs w:val="24"/>
        </w:rPr>
        <w:t xml:space="preserve"> and associated walking</w:t>
      </w:r>
      <w:r w:rsidR="004F432B" w:rsidRPr="00237270">
        <w:rPr>
          <w:rStyle w:val="EndnoteReference"/>
          <w:rFonts w:ascii="Arial" w:hAnsi="Arial" w:cs="Arial"/>
          <w:sz w:val="24"/>
          <w:szCs w:val="24"/>
        </w:rPr>
        <w:endnoteReference w:id="69"/>
      </w:r>
      <w:r w:rsidR="004F432B" w:rsidRPr="00237270">
        <w:rPr>
          <w:rStyle w:val="Hyperlink"/>
          <w:rFonts w:ascii="Arial" w:hAnsi="Arial" w:cs="Arial"/>
          <w:color w:val="auto"/>
          <w:sz w:val="24"/>
          <w:szCs w:val="24"/>
          <w:vertAlign w:val="superscript"/>
        </w:rPr>
        <w:t>,</w:t>
      </w:r>
      <w:r w:rsidR="004F432B" w:rsidRPr="00237270">
        <w:rPr>
          <w:rStyle w:val="EndnoteReference"/>
          <w:rFonts w:ascii="Arial" w:hAnsi="Arial" w:cs="Arial"/>
          <w:sz w:val="24"/>
          <w:szCs w:val="24"/>
        </w:rPr>
        <w:endnoteReference w:id="70"/>
      </w:r>
      <w:r w:rsidR="004F432B" w:rsidRPr="00237270">
        <w:rPr>
          <w:rStyle w:val="Hyperlink"/>
          <w:rFonts w:ascii="Arial" w:hAnsi="Arial" w:cs="Arial"/>
          <w:color w:val="auto"/>
          <w:sz w:val="24"/>
          <w:szCs w:val="24"/>
          <w:vertAlign w:val="superscript"/>
        </w:rPr>
        <w:t xml:space="preserve"> </w:t>
      </w:r>
      <w:r w:rsidR="004F432B" w:rsidRPr="00237270">
        <w:rPr>
          <w:rStyle w:val="Hyperlink"/>
          <w:rFonts w:ascii="Arial" w:hAnsi="Arial" w:cs="Arial"/>
          <w:color w:val="auto"/>
          <w:sz w:val="24"/>
          <w:szCs w:val="24"/>
        </w:rPr>
        <w:t>and cycling action plans</w:t>
      </w:r>
      <w:r w:rsidR="004F432B" w:rsidRPr="00237270">
        <w:rPr>
          <w:rStyle w:val="EndnoteReference"/>
          <w:rFonts w:ascii="Arial" w:hAnsi="Arial" w:cs="Arial"/>
          <w:sz w:val="24"/>
          <w:szCs w:val="24"/>
        </w:rPr>
        <w:endnoteReference w:id="71"/>
      </w:r>
      <w:r w:rsidR="004F432B" w:rsidRPr="00237270">
        <w:rPr>
          <w:rStyle w:val="Hyperlink"/>
          <w:rFonts w:ascii="Arial" w:hAnsi="Arial" w:cs="Arial"/>
          <w:color w:val="auto"/>
          <w:sz w:val="24"/>
          <w:szCs w:val="24"/>
        </w:rPr>
        <w:t xml:space="preserve"> outline specific interventions</w:t>
      </w:r>
      <w:r w:rsidRPr="00237270">
        <w:rPr>
          <w:rStyle w:val="Hyperlink"/>
          <w:rFonts w:ascii="Arial" w:hAnsi="Arial" w:cs="Arial"/>
          <w:color w:val="auto"/>
          <w:sz w:val="24"/>
          <w:szCs w:val="24"/>
        </w:rPr>
        <w:t>. However there is no requirement on named organisations to deliver on their commitments</w:t>
      </w:r>
      <w:r w:rsidR="00164D7E" w:rsidRPr="00237270">
        <w:rPr>
          <w:rStyle w:val="Hyperlink"/>
          <w:rFonts w:ascii="Arial" w:hAnsi="Arial" w:cs="Arial"/>
          <w:color w:val="auto"/>
          <w:sz w:val="24"/>
          <w:szCs w:val="24"/>
        </w:rPr>
        <w:t>, and separate plans for different strands contributes to a cluttered active travel landscape. T</w:t>
      </w:r>
      <w:r w:rsidRPr="00237270">
        <w:rPr>
          <w:rStyle w:val="Hyperlink"/>
          <w:rFonts w:ascii="Arial" w:hAnsi="Arial" w:cs="Arial"/>
          <w:color w:val="auto"/>
          <w:sz w:val="24"/>
          <w:szCs w:val="24"/>
        </w:rPr>
        <w:t>he changing policy landscape p</w:t>
      </w:r>
      <w:r w:rsidR="00613D9A" w:rsidRPr="00237270">
        <w:rPr>
          <w:rStyle w:val="Hyperlink"/>
          <w:rFonts w:ascii="Arial" w:hAnsi="Arial" w:cs="Arial"/>
          <w:color w:val="auto"/>
          <w:sz w:val="24"/>
          <w:szCs w:val="24"/>
        </w:rPr>
        <w:t>rovides an opportunity for this</w:t>
      </w:r>
      <w:r w:rsidRPr="00237270">
        <w:rPr>
          <w:rStyle w:val="Hyperlink"/>
          <w:rFonts w:ascii="Arial" w:hAnsi="Arial" w:cs="Arial"/>
          <w:color w:val="auto"/>
          <w:sz w:val="24"/>
          <w:szCs w:val="24"/>
        </w:rPr>
        <w:t xml:space="preserve"> to be </w:t>
      </w:r>
      <w:r w:rsidR="00164D7E" w:rsidRPr="00237270">
        <w:rPr>
          <w:rStyle w:val="Hyperlink"/>
          <w:rFonts w:ascii="Arial" w:hAnsi="Arial" w:cs="Arial"/>
          <w:color w:val="auto"/>
          <w:sz w:val="24"/>
          <w:szCs w:val="24"/>
        </w:rPr>
        <w:t>better co-ordinated</w:t>
      </w:r>
      <w:r w:rsidRPr="00237270">
        <w:rPr>
          <w:rStyle w:val="Hyperlink"/>
          <w:rFonts w:ascii="Arial" w:hAnsi="Arial" w:cs="Arial"/>
          <w:color w:val="auto"/>
          <w:sz w:val="24"/>
          <w:szCs w:val="24"/>
        </w:rPr>
        <w:t xml:space="preserve">. </w:t>
      </w:r>
    </w:p>
    <w:p w14:paraId="60CC1A6A" w14:textId="77777777" w:rsidR="00237270" w:rsidRPr="00237270" w:rsidRDefault="00237270" w:rsidP="00237270">
      <w:pPr>
        <w:spacing w:after="0" w:line="240" w:lineRule="auto"/>
        <w:jc w:val="both"/>
        <w:rPr>
          <w:rStyle w:val="Hyperlink"/>
          <w:rFonts w:cs="Arial"/>
          <w:color w:val="auto"/>
          <w:szCs w:val="24"/>
        </w:rPr>
      </w:pPr>
    </w:p>
    <w:p w14:paraId="0D9E50AC" w14:textId="77777777" w:rsidR="00237270" w:rsidRDefault="00164D7E" w:rsidP="00237270">
      <w:pPr>
        <w:pStyle w:val="ListParagraph"/>
        <w:numPr>
          <w:ilvl w:val="2"/>
          <w:numId w:val="25"/>
        </w:numPr>
        <w:spacing w:after="0" w:line="240" w:lineRule="auto"/>
        <w:ind w:left="1134"/>
        <w:jc w:val="both"/>
        <w:rPr>
          <w:rFonts w:ascii="Arial" w:hAnsi="Arial" w:cs="Arial"/>
          <w:sz w:val="24"/>
          <w:szCs w:val="24"/>
        </w:rPr>
      </w:pPr>
      <w:r w:rsidRPr="00237270">
        <w:rPr>
          <w:rFonts w:ascii="Arial" w:hAnsi="Arial" w:cs="Arial"/>
          <w:sz w:val="24"/>
          <w:szCs w:val="24"/>
        </w:rPr>
        <w:t xml:space="preserve">Collectively, these mechanisms should contribute to a whole system approach to place making at local level, which will involve </w:t>
      </w:r>
      <w:r w:rsidR="004F432B" w:rsidRPr="00237270">
        <w:rPr>
          <w:rFonts w:ascii="Arial" w:hAnsi="Arial" w:cs="Arial"/>
          <w:sz w:val="24"/>
          <w:szCs w:val="24"/>
        </w:rPr>
        <w:t xml:space="preserve">communities and provide </w:t>
      </w:r>
      <w:r w:rsidRPr="00237270">
        <w:rPr>
          <w:rFonts w:ascii="Arial" w:hAnsi="Arial" w:cs="Arial"/>
          <w:sz w:val="24"/>
          <w:szCs w:val="24"/>
        </w:rPr>
        <w:t xml:space="preserve">more robust governance of delivery partners and local authorities. However despite strategic intent, the impact will be determined by regional and local interpretation and implementation. </w:t>
      </w:r>
    </w:p>
    <w:p w14:paraId="289EFF38" w14:textId="0D897F53" w:rsidR="00164D7E" w:rsidRPr="00237270" w:rsidRDefault="00164D7E" w:rsidP="00237270">
      <w:pPr>
        <w:spacing w:after="0" w:line="240" w:lineRule="auto"/>
        <w:jc w:val="both"/>
        <w:rPr>
          <w:rStyle w:val="Hyperlink"/>
          <w:rFonts w:cs="Arial"/>
          <w:color w:val="auto"/>
          <w:szCs w:val="24"/>
        </w:rPr>
      </w:pPr>
      <w:r w:rsidRPr="00237270">
        <w:rPr>
          <w:rFonts w:cs="Arial"/>
          <w:szCs w:val="24"/>
        </w:rPr>
        <w:t xml:space="preserve"> </w:t>
      </w:r>
    </w:p>
    <w:p w14:paraId="5AA6519E" w14:textId="623594EF" w:rsidR="00585BB2" w:rsidRDefault="00585BB2" w:rsidP="00237270">
      <w:pPr>
        <w:pStyle w:val="ListParagraph"/>
        <w:numPr>
          <w:ilvl w:val="2"/>
          <w:numId w:val="25"/>
        </w:numPr>
        <w:spacing w:after="0" w:line="240" w:lineRule="auto"/>
        <w:ind w:left="1134"/>
        <w:jc w:val="both"/>
        <w:rPr>
          <w:rFonts w:ascii="Arial" w:hAnsi="Arial" w:cs="Arial"/>
          <w:sz w:val="24"/>
          <w:szCs w:val="24"/>
        </w:rPr>
      </w:pPr>
      <w:r w:rsidRPr="00237270">
        <w:rPr>
          <w:rFonts w:ascii="Arial" w:hAnsi="Arial" w:cs="Arial"/>
          <w:sz w:val="24"/>
          <w:szCs w:val="24"/>
        </w:rPr>
        <w:t>T</w:t>
      </w:r>
      <w:r w:rsidR="00324464" w:rsidRPr="00237270">
        <w:rPr>
          <w:rFonts w:ascii="Arial" w:hAnsi="Arial" w:cs="Arial"/>
          <w:sz w:val="24"/>
          <w:szCs w:val="24"/>
        </w:rPr>
        <w:t xml:space="preserve">he commitment to active travel funding is for the life-time of this parliament only and is not an on-going agreed percentage of the transport budget. </w:t>
      </w:r>
      <w:r w:rsidR="008C6D73" w:rsidRPr="00237270">
        <w:rPr>
          <w:rFonts w:ascii="Arial" w:hAnsi="Arial" w:cs="Arial"/>
          <w:sz w:val="24"/>
          <w:szCs w:val="24"/>
        </w:rPr>
        <w:t xml:space="preserve">Direct </w:t>
      </w:r>
      <w:r w:rsidR="00C73398" w:rsidRPr="00237270">
        <w:rPr>
          <w:rFonts w:ascii="Arial" w:hAnsi="Arial" w:cs="Arial"/>
          <w:sz w:val="24"/>
          <w:szCs w:val="24"/>
        </w:rPr>
        <w:t>Scottish Government</w:t>
      </w:r>
      <w:r w:rsidR="00324464" w:rsidRPr="00237270">
        <w:rPr>
          <w:rFonts w:ascii="Arial" w:hAnsi="Arial" w:cs="Arial"/>
          <w:sz w:val="24"/>
          <w:szCs w:val="24"/>
        </w:rPr>
        <w:t xml:space="preserve"> funding in active travel do</w:t>
      </w:r>
      <w:r w:rsidR="00C73398" w:rsidRPr="00237270">
        <w:rPr>
          <w:rFonts w:ascii="Arial" w:hAnsi="Arial" w:cs="Arial"/>
          <w:sz w:val="24"/>
          <w:szCs w:val="24"/>
        </w:rPr>
        <w:t>es</w:t>
      </w:r>
      <w:r w:rsidR="00324464" w:rsidRPr="00237270">
        <w:rPr>
          <w:rFonts w:ascii="Arial" w:hAnsi="Arial" w:cs="Arial"/>
          <w:sz w:val="24"/>
          <w:szCs w:val="24"/>
        </w:rPr>
        <w:t xml:space="preserve"> not reflect equivalent funding in other European countries where active travel is better integrated. </w:t>
      </w:r>
      <w:r w:rsidR="00613D9A" w:rsidRPr="00237270">
        <w:rPr>
          <w:rFonts w:ascii="Arial" w:hAnsi="Arial" w:cs="Arial"/>
          <w:sz w:val="24"/>
          <w:szCs w:val="24"/>
        </w:rPr>
        <w:t>The requirement for match-funding at local area level may result in unequal delivery of active travel infrastructure.</w:t>
      </w:r>
    </w:p>
    <w:p w14:paraId="1EEB5DFE" w14:textId="77777777" w:rsidR="00237270" w:rsidRPr="00237270" w:rsidRDefault="00237270" w:rsidP="00237270">
      <w:pPr>
        <w:spacing w:after="0" w:line="240" w:lineRule="auto"/>
        <w:jc w:val="both"/>
        <w:rPr>
          <w:rFonts w:cs="Arial"/>
          <w:szCs w:val="24"/>
        </w:rPr>
      </w:pPr>
    </w:p>
    <w:p w14:paraId="1CE0874F" w14:textId="026ADF35" w:rsidR="00324464" w:rsidRPr="00237270" w:rsidRDefault="00324464" w:rsidP="00237270">
      <w:pPr>
        <w:pStyle w:val="ListParagraph"/>
        <w:numPr>
          <w:ilvl w:val="2"/>
          <w:numId w:val="25"/>
        </w:numPr>
        <w:spacing w:after="0" w:line="240" w:lineRule="auto"/>
        <w:ind w:left="1134"/>
        <w:jc w:val="both"/>
        <w:rPr>
          <w:rFonts w:ascii="Arial" w:hAnsi="Arial" w:cs="Arial"/>
          <w:sz w:val="24"/>
          <w:szCs w:val="24"/>
        </w:rPr>
      </w:pPr>
      <w:r w:rsidRPr="00237270">
        <w:rPr>
          <w:rFonts w:ascii="Arial" w:hAnsi="Arial" w:cs="Arial"/>
          <w:sz w:val="24"/>
          <w:szCs w:val="24"/>
        </w:rPr>
        <w:t xml:space="preserve">Local NHS Boards and Integrated Joint Boards have a role in promoting active travel both internally and in local communities. The forthcoming NHS Scotland Sustainability Strategy </w:t>
      </w:r>
      <w:r w:rsidR="00613D9A" w:rsidRPr="00237270">
        <w:rPr>
          <w:rFonts w:ascii="Arial" w:hAnsi="Arial" w:cs="Arial"/>
          <w:sz w:val="24"/>
          <w:szCs w:val="24"/>
        </w:rPr>
        <w:t>includes a trans</w:t>
      </w:r>
      <w:r w:rsidR="00BF5C7C" w:rsidRPr="00237270">
        <w:rPr>
          <w:rFonts w:ascii="Arial" w:hAnsi="Arial" w:cs="Arial"/>
          <w:sz w:val="24"/>
          <w:szCs w:val="24"/>
        </w:rPr>
        <w:t>port and active travel theme that</w:t>
      </w:r>
      <w:r w:rsidR="00613D9A" w:rsidRPr="00237270">
        <w:rPr>
          <w:rFonts w:ascii="Arial" w:hAnsi="Arial" w:cs="Arial"/>
          <w:sz w:val="24"/>
          <w:szCs w:val="24"/>
        </w:rPr>
        <w:t xml:space="preserve"> </w:t>
      </w:r>
      <w:r w:rsidRPr="00237270">
        <w:rPr>
          <w:rFonts w:ascii="Arial" w:hAnsi="Arial" w:cs="Arial"/>
          <w:sz w:val="24"/>
          <w:szCs w:val="24"/>
        </w:rPr>
        <w:t>will support the development of local NHS Health Board active travel plans and contribute to and be part of reporting on the Scottish Greenhouse Gas emissions reductions targets under wider influences, as required by the Scottish Public Bodies Climate Change Reporting.</w:t>
      </w:r>
    </w:p>
    <w:p w14:paraId="6CB3B282" w14:textId="77777777" w:rsidR="0045395A" w:rsidRPr="00324464" w:rsidRDefault="0045395A" w:rsidP="00324464">
      <w:pPr>
        <w:pStyle w:val="ListParagraph"/>
        <w:autoSpaceDE w:val="0"/>
        <w:autoSpaceDN w:val="0"/>
        <w:adjustRightInd w:val="0"/>
        <w:spacing w:after="0" w:line="240" w:lineRule="auto"/>
        <w:ind w:left="0"/>
        <w:rPr>
          <w:b/>
        </w:rPr>
      </w:pPr>
    </w:p>
    <w:p w14:paraId="6EC4AA5E" w14:textId="77777777" w:rsidR="00111113" w:rsidRDefault="00324464" w:rsidP="00237270">
      <w:pPr>
        <w:pStyle w:val="ListParagraph"/>
        <w:numPr>
          <w:ilvl w:val="1"/>
          <w:numId w:val="25"/>
        </w:numPr>
        <w:autoSpaceDE w:val="0"/>
        <w:autoSpaceDN w:val="0"/>
        <w:adjustRightInd w:val="0"/>
        <w:spacing w:after="0" w:line="240" w:lineRule="auto"/>
        <w:ind w:left="567" w:hanging="357"/>
        <w:rPr>
          <w:rStyle w:val="BheadChar"/>
        </w:rPr>
      </w:pPr>
      <w:bookmarkStart w:id="11" w:name="_Toc22024321"/>
      <w:r w:rsidRPr="00237270">
        <w:rPr>
          <w:rStyle w:val="BheadChar"/>
        </w:rPr>
        <w:t>Urban design regulations and infrastructure that provide for equitable and safe access for recreational physical activity, and recreational and transport-related walking and cycling across the life course</w:t>
      </w:r>
      <w:bookmarkEnd w:id="11"/>
    </w:p>
    <w:p w14:paraId="6D910319" w14:textId="77777777" w:rsidR="00237270" w:rsidRPr="00237270" w:rsidRDefault="00237270" w:rsidP="00237270">
      <w:pPr>
        <w:pStyle w:val="ListParagraph"/>
        <w:autoSpaceDE w:val="0"/>
        <w:autoSpaceDN w:val="0"/>
        <w:adjustRightInd w:val="0"/>
        <w:spacing w:after="0" w:line="240" w:lineRule="auto"/>
        <w:ind w:left="567"/>
        <w:rPr>
          <w:rStyle w:val="BheadChar"/>
        </w:rPr>
      </w:pPr>
    </w:p>
    <w:p w14:paraId="30ADE7E0" w14:textId="3261F87A" w:rsidR="00BF5C7C" w:rsidRPr="00237270" w:rsidRDefault="00111113"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 xml:space="preserve">Opportunities </w:t>
      </w:r>
      <w:r w:rsidR="00613D9A" w:rsidRPr="00237270">
        <w:rPr>
          <w:rFonts w:ascii="Arial" w:hAnsi="Arial" w:cs="Arial"/>
          <w:sz w:val="24"/>
          <w:szCs w:val="24"/>
        </w:rPr>
        <w:t xml:space="preserve">to influence the development of a more active infrastructure come firstly through the expectation </w:t>
      </w:r>
      <w:r w:rsidR="00164D7E" w:rsidRPr="00237270">
        <w:rPr>
          <w:rFonts w:ascii="Arial" w:hAnsi="Arial" w:cs="Arial"/>
          <w:sz w:val="24"/>
          <w:szCs w:val="24"/>
        </w:rPr>
        <w:t xml:space="preserve">that the national and local Public Health workforce </w:t>
      </w:r>
      <w:r w:rsidR="008C6D73" w:rsidRPr="00237270">
        <w:rPr>
          <w:rFonts w:ascii="Arial" w:hAnsi="Arial" w:cs="Arial"/>
          <w:sz w:val="24"/>
          <w:szCs w:val="24"/>
        </w:rPr>
        <w:t xml:space="preserve">will work </w:t>
      </w:r>
      <w:r w:rsidR="008C6D73" w:rsidRPr="00237270">
        <w:rPr>
          <w:rFonts w:ascii="Arial" w:hAnsi="Arial" w:cs="Arial"/>
          <w:sz w:val="24"/>
          <w:szCs w:val="24"/>
        </w:rPr>
        <w:lastRenderedPageBreak/>
        <w:t>with partners on the new Public Health Priorities as they relate to community planning across Scotland</w:t>
      </w:r>
      <w:r w:rsidR="008C6D73" w:rsidRPr="00237270">
        <w:rPr>
          <w:rStyle w:val="EndnoteReference"/>
          <w:rFonts w:ascii="Arial" w:hAnsi="Arial" w:cs="Arial"/>
          <w:sz w:val="24"/>
          <w:szCs w:val="24"/>
        </w:rPr>
        <w:endnoteReference w:id="72"/>
      </w:r>
      <w:r w:rsidR="00613D9A" w:rsidRPr="00237270">
        <w:rPr>
          <w:rFonts w:ascii="Arial" w:hAnsi="Arial" w:cs="Arial"/>
          <w:sz w:val="24"/>
          <w:szCs w:val="24"/>
        </w:rPr>
        <w:t xml:space="preserve"> and secondly through the Planning (Scotland) Act 2019</w:t>
      </w:r>
      <w:r w:rsidR="00613D9A" w:rsidRPr="00237270">
        <w:rPr>
          <w:rStyle w:val="EndnoteReference"/>
          <w:rFonts w:ascii="Arial" w:hAnsi="Arial" w:cs="Arial"/>
          <w:sz w:val="24"/>
          <w:szCs w:val="24"/>
        </w:rPr>
        <w:endnoteReference w:id="73"/>
      </w:r>
      <w:r w:rsidR="00BF5C7C" w:rsidRPr="00237270">
        <w:rPr>
          <w:rFonts w:ascii="Arial" w:hAnsi="Arial" w:cs="Arial"/>
          <w:sz w:val="24"/>
          <w:szCs w:val="24"/>
        </w:rPr>
        <w:t xml:space="preserve">. Within the National Planning Framework, </w:t>
      </w:r>
      <w:r w:rsidR="00613D9A" w:rsidRPr="00237270">
        <w:rPr>
          <w:rFonts w:ascii="Arial" w:hAnsi="Arial" w:cs="Arial"/>
          <w:sz w:val="24"/>
          <w:szCs w:val="24"/>
        </w:rPr>
        <w:t xml:space="preserve">consideration of population health needs and the health impact of proposed developments </w:t>
      </w:r>
      <w:r w:rsidR="00BF5C7C" w:rsidRPr="00237270">
        <w:rPr>
          <w:rFonts w:ascii="Arial" w:hAnsi="Arial" w:cs="Arial"/>
          <w:sz w:val="24"/>
          <w:szCs w:val="24"/>
        </w:rPr>
        <w:t xml:space="preserve">will be required, while </w:t>
      </w:r>
      <w:r w:rsidR="00613D9A" w:rsidRPr="00237270">
        <w:rPr>
          <w:rFonts w:ascii="Arial" w:hAnsi="Arial" w:cs="Arial"/>
          <w:sz w:val="24"/>
          <w:szCs w:val="24"/>
        </w:rPr>
        <w:t>Local Development Plans should take account of population health and health needs</w:t>
      </w:r>
      <w:r w:rsidR="009D583E" w:rsidRPr="00237270">
        <w:rPr>
          <w:rFonts w:ascii="Arial" w:hAnsi="Arial" w:cs="Arial"/>
          <w:sz w:val="24"/>
          <w:szCs w:val="24"/>
        </w:rPr>
        <w:t xml:space="preserve">. This </w:t>
      </w:r>
      <w:r w:rsidR="00BF5C7C" w:rsidRPr="00237270">
        <w:rPr>
          <w:rFonts w:ascii="Arial" w:hAnsi="Arial" w:cs="Arial"/>
          <w:sz w:val="24"/>
          <w:szCs w:val="24"/>
        </w:rPr>
        <w:t>provid</w:t>
      </w:r>
      <w:r w:rsidR="009D583E" w:rsidRPr="00237270">
        <w:rPr>
          <w:rFonts w:ascii="Arial" w:hAnsi="Arial" w:cs="Arial"/>
          <w:sz w:val="24"/>
          <w:szCs w:val="24"/>
        </w:rPr>
        <w:t>es an opportunity</w:t>
      </w:r>
      <w:r w:rsidR="00BF5C7C" w:rsidRPr="00237270">
        <w:rPr>
          <w:rFonts w:ascii="Arial" w:hAnsi="Arial" w:cs="Arial"/>
          <w:sz w:val="24"/>
          <w:szCs w:val="24"/>
        </w:rPr>
        <w:t xml:space="preserve"> to include physical activity as part of the population health needs assessment and also to </w:t>
      </w:r>
      <w:r w:rsidR="009D583E" w:rsidRPr="00237270">
        <w:rPr>
          <w:rFonts w:ascii="Arial" w:hAnsi="Arial" w:cs="Arial"/>
          <w:sz w:val="24"/>
          <w:szCs w:val="24"/>
        </w:rPr>
        <w:t>interrogate</w:t>
      </w:r>
      <w:r w:rsidR="00BF5C7C" w:rsidRPr="00237270">
        <w:rPr>
          <w:rFonts w:ascii="Arial" w:hAnsi="Arial" w:cs="Arial"/>
          <w:sz w:val="24"/>
          <w:szCs w:val="24"/>
        </w:rPr>
        <w:t xml:space="preserve"> the impact of developments on the active environment</w:t>
      </w:r>
      <w:r w:rsidR="00164D7E" w:rsidRPr="00237270">
        <w:rPr>
          <w:rFonts w:ascii="Arial" w:hAnsi="Arial" w:cs="Arial"/>
          <w:sz w:val="24"/>
          <w:szCs w:val="24"/>
        </w:rPr>
        <w:t xml:space="preserve"> and physical activity opportunities</w:t>
      </w:r>
      <w:r w:rsidR="00BF5C7C" w:rsidRPr="00237270">
        <w:rPr>
          <w:rFonts w:ascii="Arial" w:hAnsi="Arial" w:cs="Arial"/>
          <w:sz w:val="24"/>
          <w:szCs w:val="24"/>
        </w:rPr>
        <w:t xml:space="preserve">. </w:t>
      </w:r>
      <w:r w:rsidR="00613D9A" w:rsidRPr="00237270">
        <w:rPr>
          <w:rFonts w:ascii="Arial" w:hAnsi="Arial" w:cs="Arial"/>
          <w:sz w:val="24"/>
          <w:szCs w:val="24"/>
        </w:rPr>
        <w:t xml:space="preserve"> </w:t>
      </w:r>
    </w:p>
    <w:p w14:paraId="6F30C533"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b/>
          <w:sz w:val="24"/>
          <w:szCs w:val="24"/>
        </w:rPr>
      </w:pPr>
    </w:p>
    <w:p w14:paraId="69361C33" w14:textId="6CCB5B07" w:rsidR="00055087" w:rsidRPr="00237270" w:rsidRDefault="00613D9A"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 xml:space="preserve">The </w:t>
      </w:r>
      <w:r w:rsidR="00BF5C7C" w:rsidRPr="00237270">
        <w:rPr>
          <w:rFonts w:ascii="Arial" w:hAnsi="Arial" w:cs="Arial"/>
          <w:sz w:val="24"/>
          <w:szCs w:val="24"/>
        </w:rPr>
        <w:t xml:space="preserve">Planning </w:t>
      </w:r>
      <w:r w:rsidRPr="00237270">
        <w:rPr>
          <w:rFonts w:ascii="Arial" w:hAnsi="Arial" w:cs="Arial"/>
          <w:sz w:val="24"/>
          <w:szCs w:val="24"/>
        </w:rPr>
        <w:t xml:space="preserve">Act also </w:t>
      </w:r>
      <w:r w:rsidR="00450B2F" w:rsidRPr="00237270">
        <w:rPr>
          <w:rFonts w:ascii="Arial" w:hAnsi="Arial" w:cs="Arial"/>
          <w:sz w:val="24"/>
          <w:szCs w:val="24"/>
        </w:rPr>
        <w:t>requires planning authorities to produce open space strategies, including green networks</w:t>
      </w:r>
      <w:r w:rsidR="00BF5C7C" w:rsidRPr="00237270">
        <w:rPr>
          <w:rFonts w:ascii="Arial" w:hAnsi="Arial" w:cs="Arial"/>
          <w:sz w:val="24"/>
          <w:szCs w:val="24"/>
        </w:rPr>
        <w:t xml:space="preserve">, </w:t>
      </w:r>
      <w:r w:rsidR="00164D7E" w:rsidRPr="00237270">
        <w:rPr>
          <w:rFonts w:ascii="Arial" w:hAnsi="Arial" w:cs="Arial"/>
          <w:sz w:val="24"/>
          <w:szCs w:val="24"/>
        </w:rPr>
        <w:t>offering the potential to connect with the active travel infrastructure</w:t>
      </w:r>
      <w:r w:rsidRPr="00237270">
        <w:rPr>
          <w:rFonts w:ascii="Arial" w:hAnsi="Arial" w:cs="Arial"/>
          <w:sz w:val="24"/>
          <w:szCs w:val="24"/>
        </w:rPr>
        <w:t>. However a clearer understanding of quality of greenspaces an</w:t>
      </w:r>
      <w:r w:rsidR="00164D7E" w:rsidRPr="00237270">
        <w:rPr>
          <w:rFonts w:ascii="Arial" w:hAnsi="Arial" w:cs="Arial"/>
          <w:sz w:val="24"/>
          <w:szCs w:val="24"/>
        </w:rPr>
        <w:t>d greenspace access is required, along</w:t>
      </w:r>
      <w:r w:rsidR="009D583E" w:rsidRPr="00237270">
        <w:rPr>
          <w:rFonts w:ascii="Arial" w:hAnsi="Arial" w:cs="Arial"/>
          <w:sz w:val="24"/>
          <w:szCs w:val="24"/>
        </w:rPr>
        <w:t xml:space="preserve"> with its relationship to </w:t>
      </w:r>
      <w:r w:rsidR="00164D7E" w:rsidRPr="00237270">
        <w:rPr>
          <w:rFonts w:ascii="Arial" w:hAnsi="Arial" w:cs="Arial"/>
          <w:sz w:val="24"/>
          <w:szCs w:val="24"/>
        </w:rPr>
        <w:t xml:space="preserve">social deprivation. </w:t>
      </w:r>
    </w:p>
    <w:p w14:paraId="3D0A1DC1" w14:textId="77777777" w:rsidR="00237270" w:rsidRPr="00237270" w:rsidRDefault="00237270" w:rsidP="00237270">
      <w:pPr>
        <w:autoSpaceDE w:val="0"/>
        <w:autoSpaceDN w:val="0"/>
        <w:adjustRightInd w:val="0"/>
        <w:spacing w:after="0" w:line="240" w:lineRule="auto"/>
        <w:jc w:val="both"/>
        <w:rPr>
          <w:rFonts w:cs="Arial"/>
          <w:b/>
          <w:szCs w:val="24"/>
        </w:rPr>
      </w:pPr>
    </w:p>
    <w:p w14:paraId="089B1024" w14:textId="35572FA3" w:rsidR="00164D7E" w:rsidRPr="00237270" w:rsidRDefault="00613D9A"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Planning authorities must also</w:t>
      </w:r>
      <w:r w:rsidR="00450B2F" w:rsidRPr="00237270">
        <w:rPr>
          <w:rFonts w:ascii="Arial" w:hAnsi="Arial" w:cs="Arial"/>
          <w:sz w:val="24"/>
          <w:szCs w:val="24"/>
        </w:rPr>
        <w:t xml:space="preserve"> conduct a play sufficiency assessment when preparing the evidence reports for local development plans. </w:t>
      </w:r>
      <w:r w:rsidRPr="00237270">
        <w:rPr>
          <w:rFonts w:ascii="Arial" w:hAnsi="Arial" w:cs="Arial"/>
          <w:sz w:val="24"/>
          <w:szCs w:val="24"/>
        </w:rPr>
        <w:t xml:space="preserve">This </w:t>
      </w:r>
      <w:r w:rsidR="00324464" w:rsidRPr="00237270">
        <w:rPr>
          <w:rFonts w:ascii="Arial" w:hAnsi="Arial" w:cs="Arial"/>
          <w:sz w:val="24"/>
          <w:szCs w:val="24"/>
        </w:rPr>
        <w:t>support</w:t>
      </w:r>
      <w:r w:rsidRPr="00237270">
        <w:rPr>
          <w:rFonts w:ascii="Arial" w:hAnsi="Arial" w:cs="Arial"/>
          <w:sz w:val="24"/>
          <w:szCs w:val="24"/>
        </w:rPr>
        <w:t>s</w:t>
      </w:r>
      <w:r w:rsidR="00324464" w:rsidRPr="00237270">
        <w:rPr>
          <w:rFonts w:ascii="Arial" w:hAnsi="Arial" w:cs="Arial"/>
          <w:sz w:val="24"/>
          <w:szCs w:val="24"/>
        </w:rPr>
        <w:t xml:space="preserve"> the Scottish Government Play Strategy review in relation to active environments and safe outdoor spa</w:t>
      </w:r>
      <w:r w:rsidRPr="00237270">
        <w:rPr>
          <w:rFonts w:ascii="Arial" w:hAnsi="Arial" w:cs="Arial"/>
          <w:sz w:val="24"/>
          <w:szCs w:val="24"/>
        </w:rPr>
        <w:t>ces that facilit</w:t>
      </w:r>
      <w:r w:rsidR="009D583E" w:rsidRPr="00237270">
        <w:rPr>
          <w:rFonts w:ascii="Arial" w:hAnsi="Arial" w:cs="Arial"/>
          <w:sz w:val="24"/>
          <w:szCs w:val="24"/>
        </w:rPr>
        <w:t>ate active play. H</w:t>
      </w:r>
      <w:r w:rsidRPr="00237270">
        <w:rPr>
          <w:rFonts w:ascii="Arial" w:hAnsi="Arial" w:cs="Arial"/>
          <w:sz w:val="24"/>
          <w:szCs w:val="24"/>
        </w:rPr>
        <w:t>owever its link to the o</w:t>
      </w:r>
      <w:r w:rsidR="00BF5C7C" w:rsidRPr="00237270">
        <w:rPr>
          <w:rFonts w:ascii="Arial" w:hAnsi="Arial" w:cs="Arial"/>
          <w:sz w:val="24"/>
          <w:szCs w:val="24"/>
        </w:rPr>
        <w:t>pen space strategy development i</w:t>
      </w:r>
      <w:r w:rsidRPr="00237270">
        <w:rPr>
          <w:rFonts w:ascii="Arial" w:hAnsi="Arial" w:cs="Arial"/>
          <w:sz w:val="24"/>
          <w:szCs w:val="24"/>
        </w:rPr>
        <w:t xml:space="preserve">s </w:t>
      </w:r>
      <w:r w:rsidR="00BF5C7C" w:rsidRPr="00237270">
        <w:rPr>
          <w:rFonts w:ascii="Arial" w:hAnsi="Arial" w:cs="Arial"/>
          <w:sz w:val="24"/>
          <w:szCs w:val="24"/>
        </w:rPr>
        <w:t>still to be established</w:t>
      </w:r>
      <w:r w:rsidRPr="00237270">
        <w:rPr>
          <w:rFonts w:ascii="Arial" w:hAnsi="Arial" w:cs="Arial"/>
          <w:sz w:val="24"/>
          <w:szCs w:val="24"/>
        </w:rPr>
        <w:t>.</w:t>
      </w:r>
      <w:r w:rsidR="00055087" w:rsidRPr="00237270">
        <w:rPr>
          <w:rFonts w:ascii="Arial" w:hAnsi="Arial" w:cs="Arial"/>
          <w:sz w:val="24"/>
          <w:szCs w:val="24"/>
        </w:rPr>
        <w:t xml:space="preserve"> </w:t>
      </w:r>
    </w:p>
    <w:p w14:paraId="1271760D" w14:textId="77777777" w:rsidR="00237270" w:rsidRPr="00237270" w:rsidRDefault="00237270" w:rsidP="00237270">
      <w:pPr>
        <w:autoSpaceDE w:val="0"/>
        <w:autoSpaceDN w:val="0"/>
        <w:adjustRightInd w:val="0"/>
        <w:spacing w:after="0" w:line="240" w:lineRule="auto"/>
        <w:jc w:val="both"/>
        <w:rPr>
          <w:rFonts w:cs="Arial"/>
          <w:b/>
          <w:szCs w:val="24"/>
        </w:rPr>
      </w:pPr>
    </w:p>
    <w:p w14:paraId="1AD230EF" w14:textId="77777777" w:rsidR="009D583E" w:rsidRPr="00237270"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Additional measures are required to develop a more strategic approach to increasing accessibility of streets and public spaces</w:t>
      </w:r>
      <w:hyperlink r:id="rId40" w:history="1">
        <w:r w:rsidRPr="00237270">
          <w:rPr>
            <w:rStyle w:val="Hyperlink"/>
            <w:rFonts w:ascii="Arial" w:hAnsi="Arial" w:cs="Arial"/>
            <w:sz w:val="24"/>
            <w:szCs w:val="24"/>
          </w:rPr>
          <w:t xml:space="preserve">.  </w:t>
        </w:r>
        <w:r w:rsidR="00164D7E" w:rsidRPr="00237270">
          <w:rPr>
            <w:rStyle w:val="Hyperlink"/>
            <w:rFonts w:ascii="Arial" w:hAnsi="Arial" w:cs="Arial"/>
            <w:sz w:val="24"/>
            <w:szCs w:val="24"/>
          </w:rPr>
          <w:t>Designing Streets: A Policy Statement for Scotland</w:t>
        </w:r>
      </w:hyperlink>
      <w:r w:rsidR="00164D7E" w:rsidRPr="00237270">
        <w:rPr>
          <w:rFonts w:ascii="Arial" w:hAnsi="Arial" w:cs="Arial"/>
          <w:sz w:val="24"/>
          <w:szCs w:val="24"/>
        </w:rPr>
        <w:t xml:space="preserve"> (Scottish Government, 2010), currently being updated, identified “easy to move around” as one of the six qualities of successful places, however this is not a statutory document.</w:t>
      </w:r>
      <w:r w:rsidR="009D583E" w:rsidRPr="00237270">
        <w:rPr>
          <w:rFonts w:ascii="Arial" w:hAnsi="Arial" w:cs="Arial"/>
          <w:sz w:val="24"/>
          <w:szCs w:val="24"/>
        </w:rPr>
        <w:t xml:space="preserve"> </w:t>
      </w:r>
      <w:r w:rsidR="00164D7E" w:rsidRPr="00237270">
        <w:rPr>
          <w:rFonts w:ascii="Arial" w:hAnsi="Arial" w:cs="Arial"/>
          <w:sz w:val="24"/>
          <w:szCs w:val="24"/>
        </w:rPr>
        <w:t>N</w:t>
      </w:r>
      <w:r w:rsidRPr="00237270">
        <w:rPr>
          <w:rFonts w:ascii="Arial" w:hAnsi="Arial" w:cs="Arial"/>
          <w:sz w:val="24"/>
          <w:szCs w:val="24"/>
        </w:rPr>
        <w:t xml:space="preserve">eighbourhood level interventions leading to road closure (permanent or temporary) that facilitate </w:t>
      </w:r>
      <w:r w:rsidR="00164D7E" w:rsidRPr="00237270">
        <w:rPr>
          <w:rFonts w:ascii="Arial" w:hAnsi="Arial" w:cs="Arial"/>
          <w:sz w:val="24"/>
          <w:szCs w:val="24"/>
        </w:rPr>
        <w:t xml:space="preserve">access to schools, </w:t>
      </w:r>
      <w:r w:rsidRPr="00237270">
        <w:rPr>
          <w:rFonts w:ascii="Arial" w:hAnsi="Arial" w:cs="Arial"/>
          <w:sz w:val="24"/>
          <w:szCs w:val="24"/>
        </w:rPr>
        <w:t>community events and street play are limited by complicated road closure processe</w:t>
      </w:r>
      <w:r w:rsidR="00164D7E" w:rsidRPr="00237270">
        <w:rPr>
          <w:rFonts w:ascii="Arial" w:hAnsi="Arial" w:cs="Arial"/>
          <w:sz w:val="24"/>
          <w:szCs w:val="24"/>
        </w:rPr>
        <w:t xml:space="preserve">s that may have costs attached. </w:t>
      </w:r>
      <w:r w:rsidRPr="00237270">
        <w:rPr>
          <w:rFonts w:ascii="Arial" w:hAnsi="Arial" w:cs="Arial"/>
          <w:sz w:val="24"/>
          <w:szCs w:val="24"/>
        </w:rPr>
        <w:t xml:space="preserve">Lack of Scottish Government support for The Restricted Roads (20 mph Speed Limit) (Scotland) Bill means this will need to be addressed at local authority level. </w:t>
      </w:r>
    </w:p>
    <w:p w14:paraId="3FAC0944" w14:textId="77777777" w:rsidR="00237270" w:rsidRPr="00237270" w:rsidRDefault="00237270" w:rsidP="00237270">
      <w:pPr>
        <w:autoSpaceDE w:val="0"/>
        <w:autoSpaceDN w:val="0"/>
        <w:adjustRightInd w:val="0"/>
        <w:spacing w:after="0" w:line="240" w:lineRule="auto"/>
        <w:jc w:val="both"/>
        <w:rPr>
          <w:rFonts w:cs="Arial"/>
          <w:b/>
          <w:szCs w:val="24"/>
        </w:rPr>
      </w:pPr>
    </w:p>
    <w:p w14:paraId="17A5987E" w14:textId="2BBB317B" w:rsidR="009D583E" w:rsidRPr="00237270"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color w:val="000000" w:themeColor="text1"/>
          <w:sz w:val="24"/>
          <w:szCs w:val="24"/>
        </w:rPr>
        <w:t xml:space="preserve">Development and maintenance of greenspace is not consistently prioritised within the </w:t>
      </w:r>
      <w:r w:rsidR="009D583E" w:rsidRPr="00237270">
        <w:rPr>
          <w:rFonts w:ascii="Arial" w:hAnsi="Arial" w:cs="Arial"/>
          <w:color w:val="000000" w:themeColor="text1"/>
          <w:sz w:val="24"/>
          <w:szCs w:val="24"/>
        </w:rPr>
        <w:t>NHS</w:t>
      </w:r>
      <w:r w:rsidRPr="00237270">
        <w:rPr>
          <w:rFonts w:ascii="Arial" w:hAnsi="Arial" w:cs="Arial"/>
          <w:color w:val="000000" w:themeColor="text1"/>
          <w:sz w:val="24"/>
          <w:szCs w:val="24"/>
        </w:rPr>
        <w:t xml:space="preserve">. </w:t>
      </w:r>
      <w:r w:rsidRPr="00237270">
        <w:rPr>
          <w:rFonts w:ascii="Arial" w:hAnsi="Arial" w:cs="Arial"/>
          <w:sz w:val="24"/>
          <w:szCs w:val="24"/>
        </w:rPr>
        <w:t>NHS Scotland’s Property and Asset Management Strategy (PAMS) does not refer to the NHS estate as a health promoting asset for staff, patients, vi</w:t>
      </w:r>
      <w:r w:rsidR="00450B2F" w:rsidRPr="00237270">
        <w:rPr>
          <w:rFonts w:ascii="Arial" w:hAnsi="Arial" w:cs="Arial"/>
          <w:sz w:val="24"/>
          <w:szCs w:val="24"/>
        </w:rPr>
        <w:t>sitors or the local community and o</w:t>
      </w:r>
      <w:r w:rsidRPr="00237270">
        <w:rPr>
          <w:rFonts w:ascii="Arial" w:hAnsi="Arial" w:cs="Arial"/>
          <w:sz w:val="24"/>
          <w:szCs w:val="24"/>
        </w:rPr>
        <w:t>pportunities to create and maintain access and utilisation of greenspace, walkability or active travel infrastructure are missed</w:t>
      </w:r>
      <w:r w:rsidR="00C9084F" w:rsidRPr="00237270">
        <w:rPr>
          <w:rFonts w:ascii="Arial" w:hAnsi="Arial" w:cs="Arial"/>
          <w:sz w:val="24"/>
          <w:szCs w:val="24"/>
        </w:rPr>
        <w:t>.</w:t>
      </w:r>
      <w:r w:rsidR="00BF5C7C" w:rsidRPr="00237270">
        <w:rPr>
          <w:rFonts w:ascii="Arial" w:hAnsi="Arial" w:cs="Arial"/>
          <w:sz w:val="24"/>
          <w:szCs w:val="24"/>
        </w:rPr>
        <w:t xml:space="preserve"> </w:t>
      </w:r>
      <w:r w:rsidR="009D583E" w:rsidRPr="00237270">
        <w:rPr>
          <w:rFonts w:ascii="Arial" w:hAnsi="Arial" w:cs="Arial"/>
          <w:sz w:val="24"/>
          <w:szCs w:val="24"/>
        </w:rPr>
        <w:t xml:space="preserve">NHS </w:t>
      </w:r>
      <w:r w:rsidR="009D583E" w:rsidRPr="00237270">
        <w:rPr>
          <w:rFonts w:ascii="Arial" w:hAnsi="Arial" w:cs="Arial"/>
          <w:color w:val="000000" w:themeColor="text1"/>
          <w:sz w:val="24"/>
          <w:szCs w:val="24"/>
        </w:rPr>
        <w:t xml:space="preserve">Greenspace for Health demonstration projects demonstrate good practice within most health </w:t>
      </w:r>
      <w:r w:rsidR="009D583E" w:rsidRPr="00237270">
        <w:rPr>
          <w:rFonts w:ascii="Arial" w:hAnsi="Arial" w:cs="Arial"/>
          <w:color w:val="000000" w:themeColor="text1"/>
          <w:sz w:val="24"/>
          <w:szCs w:val="24"/>
        </w:rPr>
        <w:lastRenderedPageBreak/>
        <w:t>board areas, however the approach is not integrated into to all new build and redesign of NHS estates. The NHS Lothian Greenspace and Health Strategic Framework adopts a system wide approach to greenspace and active travel across the NHS estate.</w:t>
      </w:r>
    </w:p>
    <w:p w14:paraId="28BA9C42" w14:textId="77777777" w:rsidR="00237270" w:rsidRPr="00237270" w:rsidRDefault="00237270" w:rsidP="00237270">
      <w:pPr>
        <w:autoSpaceDE w:val="0"/>
        <w:autoSpaceDN w:val="0"/>
        <w:adjustRightInd w:val="0"/>
        <w:spacing w:after="0" w:line="240" w:lineRule="auto"/>
        <w:jc w:val="both"/>
        <w:rPr>
          <w:rFonts w:cs="Arial"/>
          <w:b/>
          <w:szCs w:val="24"/>
        </w:rPr>
      </w:pPr>
    </w:p>
    <w:p w14:paraId="29A558F8" w14:textId="77777777" w:rsidR="00055087" w:rsidRPr="00237270" w:rsidRDefault="00BF5C7C" w:rsidP="00237270">
      <w:pPr>
        <w:pStyle w:val="ListParagraph"/>
        <w:numPr>
          <w:ilvl w:val="2"/>
          <w:numId w:val="25"/>
        </w:numPr>
        <w:spacing w:after="0" w:line="240" w:lineRule="auto"/>
        <w:ind w:left="1134"/>
        <w:jc w:val="both"/>
        <w:rPr>
          <w:rFonts w:ascii="Arial" w:hAnsi="Arial" w:cs="Arial"/>
          <w:color w:val="000000" w:themeColor="text1"/>
          <w:sz w:val="24"/>
          <w:szCs w:val="24"/>
        </w:rPr>
      </w:pPr>
      <w:r w:rsidRPr="00237270">
        <w:rPr>
          <w:rFonts w:ascii="Arial" w:hAnsi="Arial" w:cs="Arial"/>
          <w:sz w:val="24"/>
          <w:szCs w:val="24"/>
        </w:rPr>
        <w:t xml:space="preserve">Both the forthcoming NHS </w:t>
      </w:r>
      <w:r w:rsidR="00164D7E" w:rsidRPr="00237270">
        <w:rPr>
          <w:rFonts w:ascii="Arial" w:hAnsi="Arial" w:cs="Arial"/>
          <w:sz w:val="24"/>
          <w:szCs w:val="24"/>
        </w:rPr>
        <w:t>Sustainability</w:t>
      </w:r>
      <w:r w:rsidRPr="00237270">
        <w:rPr>
          <w:rFonts w:ascii="Arial" w:hAnsi="Arial" w:cs="Arial"/>
          <w:sz w:val="24"/>
          <w:szCs w:val="24"/>
        </w:rPr>
        <w:t xml:space="preserve"> Strategy and the Planning (Scotland) Act 2019 provide opportunities to integrate the NHS Estate more effectively as a community </w:t>
      </w:r>
      <w:r w:rsidR="00164D7E" w:rsidRPr="00237270">
        <w:rPr>
          <w:rFonts w:ascii="Arial" w:hAnsi="Arial" w:cs="Arial"/>
          <w:sz w:val="24"/>
          <w:szCs w:val="24"/>
        </w:rPr>
        <w:t xml:space="preserve">greenspace </w:t>
      </w:r>
      <w:r w:rsidRPr="00237270">
        <w:rPr>
          <w:rFonts w:ascii="Arial" w:hAnsi="Arial" w:cs="Arial"/>
          <w:sz w:val="24"/>
          <w:szCs w:val="24"/>
        </w:rPr>
        <w:t>asset.</w:t>
      </w:r>
    </w:p>
    <w:p w14:paraId="29E621B0" w14:textId="77777777" w:rsidR="00324464" w:rsidRPr="00055087" w:rsidRDefault="00324464" w:rsidP="00055087">
      <w:pPr>
        <w:autoSpaceDE w:val="0"/>
        <w:autoSpaceDN w:val="0"/>
        <w:adjustRightInd w:val="0"/>
        <w:spacing w:after="0" w:line="240" w:lineRule="auto"/>
        <w:rPr>
          <w:b/>
        </w:rPr>
      </w:pPr>
    </w:p>
    <w:p w14:paraId="7CA72F6E" w14:textId="0D7F5FC7" w:rsidR="00324464" w:rsidRPr="00237270" w:rsidRDefault="00324464" w:rsidP="00237270">
      <w:pPr>
        <w:pStyle w:val="ListParagraph"/>
        <w:numPr>
          <w:ilvl w:val="1"/>
          <w:numId w:val="25"/>
        </w:numPr>
        <w:autoSpaceDE w:val="0"/>
        <w:autoSpaceDN w:val="0"/>
        <w:adjustRightInd w:val="0"/>
        <w:spacing w:after="0" w:line="240" w:lineRule="auto"/>
        <w:ind w:left="567" w:hanging="357"/>
        <w:rPr>
          <w:rStyle w:val="BheadChar"/>
          <w:rFonts w:asciiTheme="minorHAnsi" w:eastAsiaTheme="minorHAnsi" w:hAnsiTheme="minorHAnsi" w:cstheme="minorBidi"/>
          <w:sz w:val="22"/>
          <w:szCs w:val="22"/>
        </w:rPr>
      </w:pPr>
      <w:bookmarkStart w:id="12" w:name="_Toc22024322"/>
      <w:r w:rsidRPr="00237270">
        <w:rPr>
          <w:rStyle w:val="BheadChar"/>
        </w:rPr>
        <w:t>Physical activity and N</w:t>
      </w:r>
      <w:r w:rsidR="00CF0661" w:rsidRPr="00237270">
        <w:rPr>
          <w:rStyle w:val="BheadChar"/>
        </w:rPr>
        <w:t>on-</w:t>
      </w:r>
      <w:r w:rsidRPr="00237270">
        <w:rPr>
          <w:rStyle w:val="BheadChar"/>
        </w:rPr>
        <w:t>C</w:t>
      </w:r>
      <w:r w:rsidR="00CF0661" w:rsidRPr="00237270">
        <w:rPr>
          <w:rStyle w:val="BheadChar"/>
        </w:rPr>
        <w:t xml:space="preserve">ommunicable </w:t>
      </w:r>
      <w:r w:rsidRPr="00237270">
        <w:rPr>
          <w:rStyle w:val="BheadChar"/>
        </w:rPr>
        <w:t>D</w:t>
      </w:r>
      <w:r w:rsidR="00CF0661" w:rsidRPr="00237270">
        <w:rPr>
          <w:rStyle w:val="BheadChar"/>
        </w:rPr>
        <w:t>isease</w:t>
      </w:r>
      <w:r w:rsidRPr="00237270">
        <w:rPr>
          <w:rStyle w:val="BheadChar"/>
        </w:rPr>
        <w:t xml:space="preserve"> prevention integrated into primary health care systems</w:t>
      </w:r>
      <w:bookmarkEnd w:id="12"/>
    </w:p>
    <w:p w14:paraId="6E4F2708" w14:textId="77777777" w:rsidR="00237270" w:rsidRPr="00324464" w:rsidRDefault="00237270" w:rsidP="00237270">
      <w:pPr>
        <w:pStyle w:val="ListParagraph"/>
        <w:autoSpaceDE w:val="0"/>
        <w:autoSpaceDN w:val="0"/>
        <w:adjustRightInd w:val="0"/>
        <w:spacing w:after="0" w:line="240" w:lineRule="auto"/>
        <w:ind w:left="567"/>
        <w:rPr>
          <w:b/>
        </w:rPr>
      </w:pPr>
    </w:p>
    <w:p w14:paraId="34D38EA4" w14:textId="4765FFA5" w:rsidR="00324464"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The Health and Social Care Delivery Plan commits to addressing inequalities in physical activity across Scotland, with a requirement to refocus resources. However </w:t>
      </w:r>
      <w:r w:rsidR="00CF0661" w:rsidRPr="00237270">
        <w:rPr>
          <w:rFonts w:ascii="Arial" w:hAnsi="Arial" w:cs="Arial"/>
          <w:sz w:val="24"/>
          <w:szCs w:val="24"/>
        </w:rPr>
        <w:t>rapid</w:t>
      </w:r>
      <w:r w:rsidR="00CF0661" w:rsidRPr="00237270">
        <w:rPr>
          <w:rFonts w:ascii="Arial" w:hAnsi="Arial" w:cs="Arial"/>
          <w:color w:val="76923C" w:themeColor="accent3" w:themeShade="BF"/>
          <w:sz w:val="24"/>
          <w:szCs w:val="24"/>
        </w:rPr>
        <w:t xml:space="preserve"> </w:t>
      </w:r>
      <w:r w:rsidRPr="00237270">
        <w:rPr>
          <w:rFonts w:ascii="Arial" w:hAnsi="Arial" w:cs="Arial"/>
          <w:sz w:val="24"/>
          <w:szCs w:val="24"/>
        </w:rPr>
        <w:t xml:space="preserve">progress is required to improve equity of access to the programmes and services that support physical activity. Service improvement work and Healthcare Improvement Scotland’s Improvement Hub (ihub) have a role in supporting this. </w:t>
      </w:r>
    </w:p>
    <w:p w14:paraId="6D995A5C" w14:textId="77777777" w:rsidR="00237270" w:rsidRPr="00237270" w:rsidRDefault="00237270" w:rsidP="00237270">
      <w:pPr>
        <w:pStyle w:val="ListParagraph"/>
        <w:ind w:left="1134"/>
        <w:jc w:val="both"/>
        <w:rPr>
          <w:rFonts w:ascii="Arial" w:hAnsi="Arial" w:cs="Arial"/>
          <w:sz w:val="24"/>
          <w:szCs w:val="24"/>
        </w:rPr>
      </w:pPr>
    </w:p>
    <w:p w14:paraId="3313F0D6" w14:textId="011BF962" w:rsidR="00324464" w:rsidRDefault="009D583E"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 xml:space="preserve">A number of opportunities exist to integrate physical activity in clinical and social care. </w:t>
      </w:r>
      <w:r w:rsidR="0045395A" w:rsidRPr="00237270">
        <w:rPr>
          <w:rFonts w:ascii="Arial" w:hAnsi="Arial" w:cs="Arial"/>
          <w:sz w:val="24"/>
          <w:szCs w:val="24"/>
        </w:rPr>
        <w:t xml:space="preserve">The </w:t>
      </w:r>
      <w:r w:rsidR="00324464" w:rsidRPr="00237270">
        <w:rPr>
          <w:rFonts w:ascii="Arial" w:hAnsi="Arial" w:cs="Arial"/>
          <w:sz w:val="24"/>
          <w:szCs w:val="24"/>
        </w:rPr>
        <w:t xml:space="preserve">Scottish Government National Falls Strategy is an opportunity to </w:t>
      </w:r>
      <w:r w:rsidR="00C9084F" w:rsidRPr="00237270">
        <w:rPr>
          <w:rFonts w:ascii="Arial" w:hAnsi="Arial" w:cs="Arial"/>
          <w:sz w:val="24"/>
          <w:szCs w:val="24"/>
        </w:rPr>
        <w:t xml:space="preserve">link </w:t>
      </w:r>
      <w:r w:rsidR="00324464" w:rsidRPr="00237270">
        <w:rPr>
          <w:rFonts w:ascii="Arial" w:hAnsi="Arial" w:cs="Arial"/>
          <w:sz w:val="24"/>
          <w:szCs w:val="24"/>
        </w:rPr>
        <w:t xml:space="preserve">the contribution of physical activity to wellbeing in older people, with Care Inspectorate Care About Physical Activity (CAPA) Improvement Programme and Scottish Government Active Independent Living Improvement Programme (AILIP) providing examples of good practice. However funding of these programmes is time-limited and </w:t>
      </w:r>
      <w:r w:rsidR="00C9084F" w:rsidRPr="00237270">
        <w:rPr>
          <w:rFonts w:ascii="Arial" w:hAnsi="Arial" w:cs="Arial"/>
          <w:sz w:val="24"/>
          <w:szCs w:val="24"/>
        </w:rPr>
        <w:t>if not addressed</w:t>
      </w:r>
      <w:r w:rsidR="00C9084F" w:rsidRPr="00237270">
        <w:rPr>
          <w:rFonts w:ascii="Arial" w:hAnsi="Arial" w:cs="Arial"/>
          <w:color w:val="76923C" w:themeColor="accent3" w:themeShade="BF"/>
          <w:sz w:val="24"/>
          <w:szCs w:val="24"/>
        </w:rPr>
        <w:t xml:space="preserve"> </w:t>
      </w:r>
      <w:r w:rsidR="00324464" w:rsidRPr="00237270">
        <w:rPr>
          <w:rFonts w:ascii="Arial" w:hAnsi="Arial" w:cs="Arial"/>
          <w:sz w:val="24"/>
          <w:szCs w:val="24"/>
        </w:rPr>
        <w:t xml:space="preserve">may not allow the time required for upscaling and sustainability. </w:t>
      </w:r>
    </w:p>
    <w:p w14:paraId="2F2C7063" w14:textId="77777777" w:rsidR="00237270" w:rsidRPr="00237270" w:rsidRDefault="00237270" w:rsidP="00237270">
      <w:pPr>
        <w:autoSpaceDE w:val="0"/>
        <w:autoSpaceDN w:val="0"/>
        <w:adjustRightInd w:val="0"/>
        <w:spacing w:after="0" w:line="240" w:lineRule="auto"/>
        <w:jc w:val="both"/>
        <w:rPr>
          <w:rFonts w:cs="Arial"/>
          <w:szCs w:val="24"/>
        </w:rPr>
      </w:pPr>
    </w:p>
    <w:p w14:paraId="1F0B119E" w14:textId="146AE28B" w:rsidR="00324464"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Fonts w:ascii="Arial" w:hAnsi="Arial" w:cs="Arial"/>
          <w:sz w:val="24"/>
          <w:szCs w:val="24"/>
        </w:rPr>
        <w:t>The National Physical Activity Pathway supports healthcare professionals to encourage the people in their care to be more active and to link to community–based physical activity programmes.  This ha</w:t>
      </w:r>
      <w:r w:rsidR="00055087" w:rsidRPr="00237270">
        <w:rPr>
          <w:rFonts w:ascii="Arial" w:hAnsi="Arial" w:cs="Arial"/>
          <w:sz w:val="24"/>
          <w:szCs w:val="24"/>
        </w:rPr>
        <w:t>s not been funded centrally and</w:t>
      </w:r>
      <w:r w:rsidR="00C9084F" w:rsidRPr="00237270">
        <w:rPr>
          <w:rFonts w:ascii="Arial" w:hAnsi="Arial" w:cs="Arial"/>
          <w:sz w:val="24"/>
          <w:szCs w:val="24"/>
        </w:rPr>
        <w:t xml:space="preserve"> </w:t>
      </w:r>
      <w:r w:rsidRPr="00237270">
        <w:rPr>
          <w:rFonts w:ascii="Arial" w:hAnsi="Arial" w:cs="Arial"/>
          <w:sz w:val="24"/>
          <w:szCs w:val="24"/>
        </w:rPr>
        <w:t xml:space="preserve">primary and secondary care implementation is inconsistent across Health Board areas. Community Link Worker posts have the potential through social prescribing to </w:t>
      </w:r>
      <w:r w:rsidR="00055087" w:rsidRPr="00237270">
        <w:rPr>
          <w:rFonts w:ascii="Arial" w:hAnsi="Arial" w:cs="Arial"/>
          <w:sz w:val="24"/>
          <w:szCs w:val="24"/>
        </w:rPr>
        <w:t>improve signposting</w:t>
      </w:r>
      <w:r w:rsidR="00164D7E" w:rsidRPr="00237270">
        <w:rPr>
          <w:rFonts w:ascii="Arial" w:hAnsi="Arial" w:cs="Arial"/>
          <w:sz w:val="24"/>
          <w:szCs w:val="24"/>
        </w:rPr>
        <w:t xml:space="preserve"> in primary care however a change in focus means these posts are no longer directly aligned to areas of highest social deprivation. </w:t>
      </w:r>
      <w:r w:rsidRPr="00237270">
        <w:rPr>
          <w:rFonts w:ascii="Arial" w:hAnsi="Arial" w:cs="Arial"/>
          <w:sz w:val="24"/>
          <w:szCs w:val="24"/>
        </w:rPr>
        <w:t xml:space="preserve"> </w:t>
      </w:r>
    </w:p>
    <w:p w14:paraId="15A8203C" w14:textId="77777777" w:rsidR="00237270" w:rsidRPr="00237270" w:rsidRDefault="00237270" w:rsidP="00237270">
      <w:pPr>
        <w:pStyle w:val="ListParagraph"/>
        <w:rPr>
          <w:rFonts w:ascii="Arial" w:hAnsi="Arial" w:cs="Arial"/>
          <w:sz w:val="24"/>
          <w:szCs w:val="24"/>
        </w:rPr>
      </w:pPr>
    </w:p>
    <w:p w14:paraId="54A9EAF8" w14:textId="77777777" w:rsidR="00237270" w:rsidRPr="00237270" w:rsidRDefault="00237270" w:rsidP="00237270">
      <w:pPr>
        <w:autoSpaceDE w:val="0"/>
        <w:autoSpaceDN w:val="0"/>
        <w:adjustRightInd w:val="0"/>
        <w:spacing w:after="0" w:line="240" w:lineRule="auto"/>
        <w:jc w:val="both"/>
        <w:rPr>
          <w:rFonts w:cs="Arial"/>
          <w:szCs w:val="24"/>
        </w:rPr>
      </w:pPr>
    </w:p>
    <w:p w14:paraId="46CDBA41" w14:textId="0D34EB54" w:rsid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lastRenderedPageBreak/>
        <w:t xml:space="preserve">A review of exercise referral programmes across Scotland has highlighted inconsistencies in quality and provision and work is ongoing to identify the core components of a quality assurance framework. There are many examples of effective local delivery addressing equity of access but without resource to upscale these. </w:t>
      </w:r>
    </w:p>
    <w:p w14:paraId="4234AC10" w14:textId="77777777" w:rsidR="00237270" w:rsidRPr="00237270" w:rsidRDefault="00237270" w:rsidP="00237270">
      <w:pPr>
        <w:pStyle w:val="ListParagraph"/>
        <w:ind w:left="1134"/>
        <w:jc w:val="both"/>
        <w:rPr>
          <w:rFonts w:ascii="Arial" w:hAnsi="Arial" w:cs="Arial"/>
          <w:sz w:val="24"/>
          <w:szCs w:val="24"/>
        </w:rPr>
      </w:pPr>
    </w:p>
    <w:p w14:paraId="24EB269D" w14:textId="485732B6" w:rsid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The prescribing movement resources in Moving Medicine will increase professional confidence in recommending physical activity for adults with long-term conditions. </w:t>
      </w:r>
      <w:r w:rsidR="00164D7E" w:rsidRPr="00237270">
        <w:rPr>
          <w:rFonts w:ascii="Arial" w:hAnsi="Arial" w:cs="Arial"/>
          <w:sz w:val="24"/>
          <w:szCs w:val="24"/>
        </w:rPr>
        <w:t>Health Scotland and sports</w:t>
      </w:r>
      <w:r w:rsidR="008C6D73" w:rsidRPr="00237270">
        <w:rPr>
          <w:rFonts w:ascii="Arial" w:hAnsi="Arial" w:cs="Arial"/>
          <w:sz w:val="24"/>
          <w:szCs w:val="24"/>
        </w:rPr>
        <w:t xml:space="preserve">cotland are collaborating with Faculty of Sport and Exercise Medicine to develop </w:t>
      </w:r>
      <w:r w:rsidR="00BF5C7C" w:rsidRPr="00237270">
        <w:rPr>
          <w:rFonts w:ascii="Arial" w:hAnsi="Arial" w:cs="Arial"/>
          <w:sz w:val="24"/>
          <w:szCs w:val="24"/>
        </w:rPr>
        <w:t xml:space="preserve">a similar </w:t>
      </w:r>
      <w:r w:rsidR="008C6D73" w:rsidRPr="00237270">
        <w:rPr>
          <w:rFonts w:ascii="Arial" w:hAnsi="Arial" w:cs="Arial"/>
          <w:sz w:val="24"/>
          <w:szCs w:val="24"/>
        </w:rPr>
        <w:t>resource for children and young people</w:t>
      </w:r>
      <w:r w:rsidR="00055087" w:rsidRPr="00237270">
        <w:rPr>
          <w:rFonts w:ascii="Arial" w:hAnsi="Arial" w:cs="Arial"/>
          <w:sz w:val="24"/>
          <w:szCs w:val="24"/>
        </w:rPr>
        <w:t>.</w:t>
      </w:r>
    </w:p>
    <w:p w14:paraId="544144A3" w14:textId="77777777" w:rsidR="00237270" w:rsidRPr="00237270" w:rsidRDefault="00237270" w:rsidP="00237270">
      <w:pPr>
        <w:pStyle w:val="ListParagraph"/>
        <w:ind w:left="1134"/>
        <w:jc w:val="both"/>
        <w:rPr>
          <w:rFonts w:ascii="Arial" w:hAnsi="Arial" w:cs="Arial"/>
          <w:sz w:val="24"/>
          <w:szCs w:val="24"/>
        </w:rPr>
      </w:pPr>
    </w:p>
    <w:p w14:paraId="1791C357" w14:textId="0776C26C" w:rsid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The Universal Health Visiting Pathway offers 12 contact points with parents and carers from pre-birth to pre-school, providing opportunities to help families understand the importance of active play, the development of fundamental movement ski</w:t>
      </w:r>
      <w:r w:rsidR="00055087" w:rsidRPr="00237270">
        <w:rPr>
          <w:rFonts w:ascii="Arial" w:hAnsi="Arial" w:cs="Arial"/>
          <w:sz w:val="24"/>
          <w:szCs w:val="24"/>
        </w:rPr>
        <w:t>lls, and the parental</w:t>
      </w:r>
      <w:r w:rsidRPr="00237270">
        <w:rPr>
          <w:rFonts w:ascii="Arial" w:hAnsi="Arial" w:cs="Arial"/>
          <w:sz w:val="24"/>
          <w:szCs w:val="24"/>
        </w:rPr>
        <w:t xml:space="preserve"> role in </w:t>
      </w:r>
      <w:r w:rsidR="00055087" w:rsidRPr="00237270">
        <w:rPr>
          <w:rFonts w:ascii="Arial" w:hAnsi="Arial" w:cs="Arial"/>
          <w:sz w:val="24"/>
          <w:szCs w:val="24"/>
        </w:rPr>
        <w:t xml:space="preserve">supporting </w:t>
      </w:r>
      <w:r w:rsidRPr="00237270">
        <w:rPr>
          <w:rFonts w:ascii="Arial" w:hAnsi="Arial" w:cs="Arial"/>
          <w:sz w:val="24"/>
          <w:szCs w:val="24"/>
        </w:rPr>
        <w:t>this.</w:t>
      </w:r>
    </w:p>
    <w:p w14:paraId="720D5AE9" w14:textId="77777777" w:rsidR="00237270" w:rsidRPr="00237270" w:rsidRDefault="00237270" w:rsidP="00237270">
      <w:pPr>
        <w:pStyle w:val="ListParagraph"/>
        <w:ind w:left="1134"/>
        <w:jc w:val="both"/>
        <w:rPr>
          <w:rFonts w:ascii="Arial" w:hAnsi="Arial" w:cs="Arial"/>
          <w:sz w:val="24"/>
          <w:szCs w:val="24"/>
        </w:rPr>
      </w:pPr>
    </w:p>
    <w:p w14:paraId="340EE244" w14:textId="763DA37F" w:rsidR="00324464" w:rsidRP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The </w:t>
      </w:r>
      <w:r w:rsidR="00C9084F" w:rsidRPr="00237270">
        <w:rPr>
          <w:rFonts w:ascii="Arial" w:hAnsi="Arial" w:cs="Arial"/>
          <w:sz w:val="24"/>
          <w:szCs w:val="24"/>
        </w:rPr>
        <w:t>B</w:t>
      </w:r>
      <w:r w:rsidRPr="00237270">
        <w:rPr>
          <w:rFonts w:ascii="Arial" w:hAnsi="Arial" w:cs="Arial"/>
          <w:sz w:val="24"/>
          <w:szCs w:val="24"/>
        </w:rPr>
        <w:t xml:space="preserve">est </w:t>
      </w:r>
      <w:r w:rsidR="00C9084F" w:rsidRPr="00237270">
        <w:rPr>
          <w:rFonts w:ascii="Arial" w:hAnsi="Arial" w:cs="Arial"/>
          <w:sz w:val="24"/>
          <w:szCs w:val="24"/>
        </w:rPr>
        <w:t>S</w:t>
      </w:r>
      <w:r w:rsidRPr="00237270">
        <w:rPr>
          <w:rFonts w:ascii="Arial" w:hAnsi="Arial" w:cs="Arial"/>
          <w:sz w:val="24"/>
          <w:szCs w:val="24"/>
        </w:rPr>
        <w:t>tart: five-year plan for maternity and neonatal care recommends that NHS Boards should promote and improve early access to high qu</w:t>
      </w:r>
      <w:r w:rsidR="00055087" w:rsidRPr="00237270">
        <w:rPr>
          <w:rFonts w:ascii="Arial" w:hAnsi="Arial" w:cs="Arial"/>
          <w:sz w:val="24"/>
          <w:szCs w:val="24"/>
        </w:rPr>
        <w:t>ality antenatal education. The c</w:t>
      </w:r>
      <w:r w:rsidRPr="00237270">
        <w:rPr>
          <w:rFonts w:ascii="Arial" w:hAnsi="Arial" w:cs="Arial"/>
          <w:sz w:val="24"/>
          <w:szCs w:val="24"/>
        </w:rPr>
        <w:t>ore syllabus to support education for pregnancy, birth and early parenthood includes specific and practical advice about being physically active during and after pregnancy.</w:t>
      </w:r>
    </w:p>
    <w:p w14:paraId="58F2F541" w14:textId="77777777" w:rsidR="00324464" w:rsidRPr="00324464" w:rsidRDefault="00324464" w:rsidP="00324464">
      <w:pPr>
        <w:pStyle w:val="ListParagraph"/>
        <w:rPr>
          <w:b/>
        </w:rPr>
      </w:pPr>
    </w:p>
    <w:p w14:paraId="7BB794DA" w14:textId="77777777" w:rsidR="00324464" w:rsidRPr="00237270" w:rsidRDefault="00324464" w:rsidP="00237270">
      <w:pPr>
        <w:pStyle w:val="ListParagraph"/>
        <w:numPr>
          <w:ilvl w:val="1"/>
          <w:numId w:val="25"/>
        </w:numPr>
        <w:autoSpaceDE w:val="0"/>
        <w:autoSpaceDN w:val="0"/>
        <w:adjustRightInd w:val="0"/>
        <w:spacing w:after="0" w:line="240" w:lineRule="auto"/>
        <w:ind w:left="567" w:hanging="357"/>
        <w:rPr>
          <w:rStyle w:val="BheadChar"/>
          <w:rFonts w:asciiTheme="minorHAnsi" w:eastAsiaTheme="minorHAnsi" w:hAnsiTheme="minorHAnsi" w:cstheme="minorBidi"/>
          <w:sz w:val="22"/>
          <w:szCs w:val="22"/>
        </w:rPr>
      </w:pPr>
      <w:bookmarkStart w:id="13" w:name="_Toc22024323"/>
      <w:r w:rsidRPr="00237270">
        <w:rPr>
          <w:rStyle w:val="BheadChar"/>
        </w:rPr>
        <w:t>Public education, including mass media to raise awareness and change social norms on physical activity</w:t>
      </w:r>
      <w:bookmarkEnd w:id="13"/>
    </w:p>
    <w:p w14:paraId="5CF941FE" w14:textId="77777777" w:rsidR="00237270" w:rsidRPr="00324464" w:rsidRDefault="00237270" w:rsidP="00237270">
      <w:pPr>
        <w:pStyle w:val="ListParagraph"/>
        <w:autoSpaceDE w:val="0"/>
        <w:autoSpaceDN w:val="0"/>
        <w:adjustRightInd w:val="0"/>
        <w:spacing w:after="0" w:line="240" w:lineRule="auto"/>
        <w:ind w:left="357"/>
        <w:rPr>
          <w:b/>
        </w:rPr>
      </w:pPr>
    </w:p>
    <w:p w14:paraId="4CD67205" w14:textId="341735DB" w:rsidR="00324464"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The benefits of physical activity and cost of physic</w:t>
      </w:r>
      <w:r w:rsidR="00C9084F" w:rsidRPr="00237270">
        <w:rPr>
          <w:rFonts w:ascii="Arial" w:hAnsi="Arial" w:cs="Arial"/>
          <w:sz w:val="24"/>
          <w:szCs w:val="24"/>
        </w:rPr>
        <w:t xml:space="preserve">al inactivity seems </w:t>
      </w:r>
      <w:r w:rsidR="008C6D73" w:rsidRPr="00237270">
        <w:rPr>
          <w:rFonts w:ascii="Arial" w:hAnsi="Arial" w:cs="Arial"/>
          <w:sz w:val="24"/>
          <w:szCs w:val="24"/>
        </w:rPr>
        <w:t xml:space="preserve">relatively </w:t>
      </w:r>
      <w:r w:rsidR="00C9084F" w:rsidRPr="00237270">
        <w:rPr>
          <w:rFonts w:ascii="Arial" w:hAnsi="Arial" w:cs="Arial"/>
          <w:sz w:val="24"/>
          <w:szCs w:val="24"/>
        </w:rPr>
        <w:t>undervalued</w:t>
      </w:r>
      <w:r w:rsidR="00164D7E" w:rsidRPr="00237270">
        <w:rPr>
          <w:rFonts w:ascii="Arial" w:hAnsi="Arial" w:cs="Arial"/>
          <w:sz w:val="24"/>
          <w:szCs w:val="24"/>
        </w:rPr>
        <w:t xml:space="preserve"> </w:t>
      </w:r>
      <w:r w:rsidRPr="00237270">
        <w:rPr>
          <w:rFonts w:ascii="Arial" w:hAnsi="Arial" w:cs="Arial"/>
          <w:sz w:val="24"/>
          <w:szCs w:val="24"/>
        </w:rPr>
        <w:t>in Scotland. Messages about physical activity are less well represented than other actions that promote and protec</w:t>
      </w:r>
      <w:r w:rsidR="00164D7E" w:rsidRPr="00237270">
        <w:rPr>
          <w:rFonts w:ascii="Arial" w:hAnsi="Arial" w:cs="Arial"/>
          <w:sz w:val="24"/>
          <w:szCs w:val="24"/>
        </w:rPr>
        <w:t>t health, while</w:t>
      </w:r>
      <w:r w:rsidRPr="00237270">
        <w:rPr>
          <w:rFonts w:ascii="Arial" w:hAnsi="Arial" w:cs="Arial"/>
          <w:sz w:val="24"/>
          <w:szCs w:val="24"/>
        </w:rPr>
        <w:t xml:space="preserve"> local financial and workforce investment in physical activity and its determinants is variable. There is an ongoing requirement to make the case for the importance of physical activity and the factors that determine it.</w:t>
      </w:r>
    </w:p>
    <w:p w14:paraId="165B7166" w14:textId="77777777" w:rsidR="00237270" w:rsidRPr="00237270" w:rsidRDefault="00237270" w:rsidP="00237270">
      <w:pPr>
        <w:pStyle w:val="ListParagraph"/>
        <w:ind w:left="1134"/>
        <w:jc w:val="both"/>
        <w:rPr>
          <w:rFonts w:ascii="Arial" w:hAnsi="Arial" w:cs="Arial"/>
          <w:sz w:val="24"/>
          <w:szCs w:val="24"/>
        </w:rPr>
      </w:pPr>
    </w:p>
    <w:p w14:paraId="4D1A178B" w14:textId="489A291C" w:rsid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Creation of an active society requires challenging existing social norms and beliefs about physical activity and the value placed by society on its contribution to wellbeing </w:t>
      </w:r>
      <w:r w:rsidRPr="00237270">
        <w:rPr>
          <w:rFonts w:ascii="Arial" w:hAnsi="Arial" w:cs="Arial"/>
          <w:sz w:val="24"/>
          <w:szCs w:val="24"/>
        </w:rPr>
        <w:lastRenderedPageBreak/>
        <w:t xml:space="preserve">across the life-course, regardless of ability. </w:t>
      </w:r>
      <w:r w:rsidR="00C9084F" w:rsidRPr="00237270">
        <w:rPr>
          <w:rFonts w:ascii="Arial" w:hAnsi="Arial" w:cs="Arial"/>
          <w:sz w:val="24"/>
          <w:szCs w:val="24"/>
        </w:rPr>
        <w:t>It also requires crea</w:t>
      </w:r>
      <w:r w:rsidR="00E7125D" w:rsidRPr="00237270">
        <w:rPr>
          <w:rFonts w:ascii="Arial" w:hAnsi="Arial" w:cs="Arial"/>
          <w:sz w:val="24"/>
          <w:szCs w:val="24"/>
        </w:rPr>
        <w:t>ting the necessary environments</w:t>
      </w:r>
      <w:r w:rsidR="00C9084F" w:rsidRPr="00237270">
        <w:rPr>
          <w:rFonts w:ascii="Arial" w:hAnsi="Arial" w:cs="Arial"/>
          <w:sz w:val="24"/>
          <w:szCs w:val="24"/>
        </w:rPr>
        <w:t>.</w:t>
      </w:r>
    </w:p>
    <w:p w14:paraId="5D27E2D9" w14:textId="77777777" w:rsidR="00237270" w:rsidRPr="00237270" w:rsidRDefault="00237270" w:rsidP="00237270">
      <w:pPr>
        <w:pStyle w:val="ListParagraph"/>
        <w:ind w:left="1134"/>
        <w:jc w:val="both"/>
        <w:rPr>
          <w:rFonts w:ascii="Arial" w:hAnsi="Arial" w:cs="Arial"/>
          <w:sz w:val="24"/>
          <w:szCs w:val="24"/>
        </w:rPr>
      </w:pPr>
    </w:p>
    <w:p w14:paraId="29308BE0" w14:textId="290AFC90" w:rsidR="00324464" w:rsidRPr="00237270"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color w:val="000000" w:themeColor="text1"/>
          <w:sz w:val="24"/>
          <w:szCs w:val="24"/>
        </w:rPr>
        <w:t>There is a gap in social marketing promoting physical activity, green exercise and outdoor play in Scotland. T</w:t>
      </w:r>
      <w:r w:rsidRPr="00237270">
        <w:rPr>
          <w:rFonts w:ascii="Arial" w:hAnsi="Arial" w:cs="Arial"/>
          <w:sz w:val="24"/>
          <w:szCs w:val="24"/>
        </w:rPr>
        <w:t>he current Scottish Government proposals to include physical activity within a social marketing campaign emphasising mental health and wellbeing supports this.  However this will not specifically address some of the population sub-groups most likely to be physical</w:t>
      </w:r>
      <w:r w:rsidR="00984089" w:rsidRPr="00237270">
        <w:rPr>
          <w:rFonts w:ascii="Arial" w:hAnsi="Arial" w:cs="Arial"/>
          <w:sz w:val="24"/>
          <w:szCs w:val="24"/>
        </w:rPr>
        <w:t>ly</w:t>
      </w:r>
      <w:r w:rsidRPr="00237270">
        <w:rPr>
          <w:rFonts w:ascii="Arial" w:hAnsi="Arial" w:cs="Arial"/>
          <w:sz w:val="24"/>
          <w:szCs w:val="24"/>
        </w:rPr>
        <w:t xml:space="preserve"> inactive.</w:t>
      </w:r>
    </w:p>
    <w:p w14:paraId="66D08563"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b/>
          <w:sz w:val="24"/>
          <w:szCs w:val="24"/>
        </w:rPr>
      </w:pPr>
    </w:p>
    <w:p w14:paraId="7D13E99A" w14:textId="4D343669" w:rsid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Communication of changes to </w:t>
      </w:r>
      <w:r w:rsidR="00164D7E" w:rsidRPr="00237270">
        <w:rPr>
          <w:rFonts w:ascii="Arial" w:hAnsi="Arial" w:cs="Arial"/>
          <w:sz w:val="24"/>
          <w:szCs w:val="24"/>
        </w:rPr>
        <w:t xml:space="preserve">the </w:t>
      </w:r>
      <w:r w:rsidRPr="00237270">
        <w:rPr>
          <w:rFonts w:ascii="Arial" w:hAnsi="Arial" w:cs="Arial"/>
          <w:sz w:val="24"/>
          <w:szCs w:val="24"/>
        </w:rPr>
        <w:t>updated CMO guidelines on physical activity provides an opportunity but this will require co-ordination nationally and locally to develop consistent, relevant and targeted messages for the public. There is a potential negative impact of mass communication on health inequalities without additional local support.</w:t>
      </w:r>
      <w:r w:rsidR="008C6D73" w:rsidRPr="00237270">
        <w:rPr>
          <w:rFonts w:ascii="Arial" w:hAnsi="Arial" w:cs="Arial"/>
          <w:sz w:val="24"/>
          <w:szCs w:val="24"/>
        </w:rPr>
        <w:t xml:space="preserve"> Working through education and community and leisure trusts offers an opportunity</w:t>
      </w:r>
      <w:r w:rsidR="00BF5C7C" w:rsidRPr="00237270">
        <w:rPr>
          <w:rFonts w:ascii="Arial" w:hAnsi="Arial" w:cs="Arial"/>
          <w:sz w:val="24"/>
          <w:szCs w:val="24"/>
        </w:rPr>
        <w:t xml:space="preserve"> to adopt a more systematic approach to messaging</w:t>
      </w:r>
      <w:r w:rsidR="00055087" w:rsidRPr="00237270">
        <w:rPr>
          <w:rFonts w:ascii="Arial" w:hAnsi="Arial" w:cs="Arial"/>
          <w:sz w:val="24"/>
          <w:szCs w:val="24"/>
        </w:rPr>
        <w:t xml:space="preserve"> across the public sector</w:t>
      </w:r>
      <w:r w:rsidR="00BF5C7C" w:rsidRPr="00237270">
        <w:rPr>
          <w:rFonts w:ascii="Arial" w:hAnsi="Arial" w:cs="Arial"/>
          <w:sz w:val="24"/>
          <w:szCs w:val="24"/>
        </w:rPr>
        <w:t>.</w:t>
      </w:r>
      <w:r w:rsidR="008C6D73" w:rsidRPr="00237270">
        <w:rPr>
          <w:rFonts w:ascii="Arial" w:hAnsi="Arial" w:cs="Arial"/>
          <w:sz w:val="24"/>
          <w:szCs w:val="24"/>
        </w:rPr>
        <w:t xml:space="preserve"> </w:t>
      </w:r>
    </w:p>
    <w:p w14:paraId="671839FA" w14:textId="77777777" w:rsidR="00237270" w:rsidRPr="00237270" w:rsidRDefault="00237270" w:rsidP="00237270">
      <w:pPr>
        <w:pStyle w:val="ListParagraph"/>
        <w:ind w:left="1134"/>
        <w:jc w:val="both"/>
        <w:rPr>
          <w:rFonts w:ascii="Arial" w:hAnsi="Arial" w:cs="Arial"/>
          <w:sz w:val="24"/>
          <w:szCs w:val="24"/>
        </w:rPr>
      </w:pPr>
    </w:p>
    <w:p w14:paraId="408D5D4B" w14:textId="3ED455C5" w:rsidR="00324464"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The forthcoming Scottish Government proposals to enshrine the United National Convention on the Rights of the Child within Scottish Law, </w:t>
      </w:r>
      <w:r w:rsidR="00055087" w:rsidRPr="00237270">
        <w:rPr>
          <w:rFonts w:ascii="Arial" w:hAnsi="Arial" w:cs="Arial"/>
          <w:sz w:val="24"/>
          <w:szCs w:val="24"/>
        </w:rPr>
        <w:t>(</w:t>
      </w:r>
      <w:r w:rsidRPr="00237270">
        <w:rPr>
          <w:rFonts w:ascii="Arial" w:hAnsi="Arial" w:cs="Arial"/>
          <w:sz w:val="24"/>
          <w:szCs w:val="24"/>
        </w:rPr>
        <w:t>Article 31</w:t>
      </w:r>
      <w:r w:rsidR="00055087" w:rsidRPr="00237270">
        <w:rPr>
          <w:rFonts w:ascii="Arial" w:hAnsi="Arial" w:cs="Arial"/>
          <w:sz w:val="24"/>
          <w:szCs w:val="24"/>
        </w:rPr>
        <w:t xml:space="preserve"> being</w:t>
      </w:r>
      <w:r w:rsidRPr="00237270">
        <w:rPr>
          <w:rFonts w:ascii="Arial" w:hAnsi="Arial" w:cs="Arial"/>
          <w:sz w:val="24"/>
          <w:szCs w:val="24"/>
        </w:rPr>
        <w:t xml:space="preserve"> the Right to Play</w:t>
      </w:r>
      <w:r w:rsidR="00055087" w:rsidRPr="00237270">
        <w:rPr>
          <w:rFonts w:ascii="Arial" w:hAnsi="Arial" w:cs="Arial"/>
          <w:sz w:val="24"/>
          <w:szCs w:val="24"/>
        </w:rPr>
        <w:t>)</w:t>
      </w:r>
      <w:r w:rsidRPr="00237270">
        <w:rPr>
          <w:rFonts w:ascii="Arial" w:hAnsi="Arial" w:cs="Arial"/>
          <w:sz w:val="24"/>
          <w:szCs w:val="24"/>
        </w:rPr>
        <w:t>, and</w:t>
      </w:r>
      <w:r w:rsidRPr="00237270">
        <w:rPr>
          <w:rFonts w:ascii="Arial" w:hAnsi="Arial" w:cs="Arial"/>
          <w:color w:val="FF0000"/>
          <w:sz w:val="24"/>
          <w:szCs w:val="24"/>
        </w:rPr>
        <w:t xml:space="preserve"> </w:t>
      </w:r>
      <w:r w:rsidRPr="00237270">
        <w:rPr>
          <w:rFonts w:ascii="Arial" w:hAnsi="Arial" w:cs="Arial"/>
          <w:sz w:val="24"/>
          <w:szCs w:val="24"/>
        </w:rPr>
        <w:t>Scotland’s Outdoor Play &amp; Learning Coalition Position Statement provide</w:t>
      </w:r>
      <w:r w:rsidR="00164D7E" w:rsidRPr="00237270">
        <w:rPr>
          <w:rFonts w:ascii="Arial" w:hAnsi="Arial" w:cs="Arial"/>
          <w:sz w:val="24"/>
          <w:szCs w:val="24"/>
        </w:rPr>
        <w:t xml:space="preserve"> </w:t>
      </w:r>
      <w:r w:rsidRPr="00237270">
        <w:rPr>
          <w:rFonts w:ascii="Arial" w:hAnsi="Arial" w:cs="Arial"/>
          <w:sz w:val="24"/>
          <w:szCs w:val="24"/>
        </w:rPr>
        <w:t xml:space="preserve">robust messages around </w:t>
      </w:r>
      <w:r w:rsidR="00164D7E" w:rsidRPr="00237270">
        <w:rPr>
          <w:rFonts w:ascii="Arial" w:hAnsi="Arial" w:cs="Arial"/>
          <w:sz w:val="24"/>
          <w:szCs w:val="24"/>
        </w:rPr>
        <w:t xml:space="preserve">the importance of </w:t>
      </w:r>
      <w:r w:rsidRPr="00237270">
        <w:rPr>
          <w:rFonts w:ascii="Arial" w:hAnsi="Arial" w:cs="Arial"/>
          <w:sz w:val="24"/>
          <w:szCs w:val="24"/>
        </w:rPr>
        <w:t>active play</w:t>
      </w:r>
      <w:r w:rsidR="00BF5C7C" w:rsidRPr="00237270">
        <w:rPr>
          <w:rFonts w:ascii="Arial" w:hAnsi="Arial" w:cs="Arial"/>
          <w:sz w:val="24"/>
          <w:szCs w:val="24"/>
        </w:rPr>
        <w:t>. H</w:t>
      </w:r>
      <w:r w:rsidRPr="00237270">
        <w:rPr>
          <w:rFonts w:ascii="Arial" w:hAnsi="Arial" w:cs="Arial"/>
          <w:sz w:val="24"/>
          <w:szCs w:val="24"/>
        </w:rPr>
        <w:t xml:space="preserve">owever </w:t>
      </w:r>
      <w:r w:rsidR="00164D7E" w:rsidRPr="00237270">
        <w:rPr>
          <w:rFonts w:ascii="Arial" w:hAnsi="Arial" w:cs="Arial"/>
          <w:sz w:val="24"/>
          <w:szCs w:val="24"/>
        </w:rPr>
        <w:t>to ensure children and young people have opportunities to play freely outdoors, there is a need to change societal understanding of its importance,</w:t>
      </w:r>
      <w:r w:rsidRPr="00237270">
        <w:rPr>
          <w:rFonts w:ascii="Arial" w:hAnsi="Arial" w:cs="Arial"/>
          <w:sz w:val="24"/>
          <w:szCs w:val="24"/>
        </w:rPr>
        <w:t xml:space="preserve"> including the provision of saf</w:t>
      </w:r>
      <w:r w:rsidR="00164D7E" w:rsidRPr="00237270">
        <w:rPr>
          <w:rFonts w:ascii="Arial" w:hAnsi="Arial" w:cs="Arial"/>
          <w:sz w:val="24"/>
          <w:szCs w:val="24"/>
        </w:rPr>
        <w:t>e, unsegregated outdoor spaces and risk-taking</w:t>
      </w:r>
      <w:r w:rsidRPr="00237270">
        <w:rPr>
          <w:rFonts w:ascii="Arial" w:hAnsi="Arial" w:cs="Arial"/>
          <w:sz w:val="24"/>
          <w:szCs w:val="24"/>
        </w:rPr>
        <w:t xml:space="preserve">. </w:t>
      </w:r>
    </w:p>
    <w:p w14:paraId="0423A8D2" w14:textId="77777777" w:rsidR="00237270" w:rsidRPr="00237270" w:rsidRDefault="00237270" w:rsidP="00237270">
      <w:pPr>
        <w:pStyle w:val="ListParagraph"/>
        <w:ind w:left="1134"/>
        <w:jc w:val="both"/>
        <w:rPr>
          <w:rFonts w:ascii="Arial" w:hAnsi="Arial" w:cs="Arial"/>
          <w:sz w:val="24"/>
          <w:szCs w:val="24"/>
        </w:rPr>
      </w:pPr>
    </w:p>
    <w:p w14:paraId="0A40D2E7" w14:textId="77777777" w:rsidR="00324464"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There is a need for more consistent messaging around the environmental factors including transport and planning that determine physical activity levels and its wider contribution to sustainability and climate change. This provides an opportunity to identify shared agendas and shared outcomes across community planning partners. </w:t>
      </w:r>
    </w:p>
    <w:p w14:paraId="733DBB45" w14:textId="77777777" w:rsidR="00237270" w:rsidRPr="00237270" w:rsidRDefault="00237270" w:rsidP="00237270">
      <w:pPr>
        <w:pStyle w:val="ListParagraph"/>
        <w:ind w:left="1134"/>
        <w:jc w:val="both"/>
        <w:rPr>
          <w:rFonts w:ascii="Arial" w:hAnsi="Arial" w:cs="Arial"/>
          <w:sz w:val="24"/>
          <w:szCs w:val="24"/>
        </w:rPr>
      </w:pPr>
    </w:p>
    <w:p w14:paraId="73E7946C" w14:textId="77777777" w:rsidR="00324464" w:rsidRPr="00237270"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 xml:space="preserve">Existing attitudes to transport and the car culture undermine active travel. This is relevant for politicians and policy makers at national and local level, within professional groups responsible for infrastructure and service development and delivery and within communities themselves. There is a need for an expert voice on the health benefits </w:t>
      </w:r>
      <w:r w:rsidRPr="00237270">
        <w:rPr>
          <w:rFonts w:ascii="Arial" w:hAnsi="Arial" w:cs="Arial"/>
          <w:sz w:val="24"/>
          <w:szCs w:val="24"/>
        </w:rPr>
        <w:lastRenderedPageBreak/>
        <w:t>of investing in active environments, and in supporting actions that may be politically and locally unpopular.</w:t>
      </w:r>
    </w:p>
    <w:p w14:paraId="1635EF65" w14:textId="77777777" w:rsidR="00324464" w:rsidRPr="00324464" w:rsidRDefault="00324464" w:rsidP="00324464">
      <w:pPr>
        <w:pStyle w:val="ListParagraph"/>
        <w:autoSpaceDE w:val="0"/>
        <w:autoSpaceDN w:val="0"/>
        <w:adjustRightInd w:val="0"/>
        <w:spacing w:after="0" w:line="240" w:lineRule="auto"/>
      </w:pPr>
    </w:p>
    <w:p w14:paraId="2E2DA86B" w14:textId="77777777" w:rsidR="00324464" w:rsidRDefault="00324464" w:rsidP="00237270">
      <w:pPr>
        <w:pStyle w:val="ListParagraph"/>
        <w:numPr>
          <w:ilvl w:val="1"/>
          <w:numId w:val="25"/>
        </w:numPr>
        <w:autoSpaceDE w:val="0"/>
        <w:autoSpaceDN w:val="0"/>
        <w:adjustRightInd w:val="0"/>
        <w:spacing w:after="0" w:line="240" w:lineRule="auto"/>
        <w:ind w:left="567" w:hanging="357"/>
        <w:rPr>
          <w:rStyle w:val="BheadChar"/>
        </w:rPr>
      </w:pPr>
      <w:bookmarkStart w:id="14" w:name="_Toc22024324"/>
      <w:r w:rsidRPr="00237270">
        <w:rPr>
          <w:rStyle w:val="BheadChar"/>
        </w:rPr>
        <w:t>Community-wide programs involving multiple settings and sectors and that mobilize and integrate community engagement and resources</w:t>
      </w:r>
      <w:bookmarkEnd w:id="14"/>
    </w:p>
    <w:p w14:paraId="6AC06ED0" w14:textId="77777777" w:rsidR="00237270" w:rsidRPr="00237270" w:rsidRDefault="00237270" w:rsidP="00237270">
      <w:pPr>
        <w:autoSpaceDE w:val="0"/>
        <w:autoSpaceDN w:val="0"/>
        <w:adjustRightInd w:val="0"/>
        <w:spacing w:after="0" w:line="240" w:lineRule="auto"/>
        <w:rPr>
          <w:rStyle w:val="BheadChar"/>
        </w:rPr>
      </w:pPr>
    </w:p>
    <w:p w14:paraId="4ABDA015" w14:textId="77777777" w:rsidR="00237270" w:rsidRDefault="00055087"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t>A</w:t>
      </w:r>
      <w:r w:rsidR="00164D7E" w:rsidRPr="00237270">
        <w:rPr>
          <w:rFonts w:ascii="Arial" w:hAnsi="Arial" w:cs="Arial"/>
          <w:sz w:val="24"/>
          <w:szCs w:val="24"/>
        </w:rPr>
        <w:t xml:space="preserve"> whole system approach to physical activity at local level provides a framework for a </w:t>
      </w:r>
      <w:r w:rsidR="00AC1F44" w:rsidRPr="00237270">
        <w:rPr>
          <w:rFonts w:ascii="Arial" w:hAnsi="Arial" w:cs="Arial"/>
          <w:sz w:val="24"/>
          <w:szCs w:val="24"/>
        </w:rPr>
        <w:t xml:space="preserve">place-based </w:t>
      </w:r>
      <w:r w:rsidR="00164D7E" w:rsidRPr="00237270">
        <w:rPr>
          <w:rFonts w:ascii="Arial" w:hAnsi="Arial" w:cs="Arial"/>
          <w:sz w:val="24"/>
          <w:szCs w:val="24"/>
        </w:rPr>
        <w:t>approach t</w:t>
      </w:r>
      <w:r w:rsidR="00AC1F44" w:rsidRPr="00237270">
        <w:rPr>
          <w:rFonts w:ascii="Arial" w:hAnsi="Arial" w:cs="Arial"/>
          <w:sz w:val="24"/>
          <w:szCs w:val="24"/>
        </w:rPr>
        <w:t>o physical activity with Community Planning Partnerships having a role in bringing partners together.</w:t>
      </w:r>
    </w:p>
    <w:p w14:paraId="21E747F1" w14:textId="67B318CC" w:rsidR="00164D7E" w:rsidRPr="00237270" w:rsidRDefault="00AC1F44" w:rsidP="00237270">
      <w:pPr>
        <w:pStyle w:val="ListParagraph"/>
        <w:spacing w:after="0"/>
        <w:ind w:left="1134"/>
        <w:jc w:val="both"/>
        <w:rPr>
          <w:rFonts w:ascii="Arial" w:hAnsi="Arial" w:cs="Arial"/>
          <w:sz w:val="24"/>
          <w:szCs w:val="24"/>
        </w:rPr>
      </w:pPr>
      <w:r w:rsidRPr="00237270">
        <w:rPr>
          <w:rFonts w:ascii="Arial" w:hAnsi="Arial" w:cs="Arial"/>
          <w:sz w:val="24"/>
          <w:szCs w:val="24"/>
        </w:rPr>
        <w:t xml:space="preserve"> </w:t>
      </w:r>
    </w:p>
    <w:p w14:paraId="11B7334D" w14:textId="34D7144F" w:rsidR="00AC1F44" w:rsidRDefault="00324464"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t>The Community Empowerment (Scotland) Act 2015 provides local communities with the ability to influence locality planning, however local policies that promote active environments can be content</w:t>
      </w:r>
      <w:r w:rsidR="00055087" w:rsidRPr="00237270">
        <w:rPr>
          <w:rFonts w:ascii="Arial" w:hAnsi="Arial" w:cs="Arial"/>
          <w:sz w:val="24"/>
          <w:szCs w:val="24"/>
        </w:rPr>
        <w:t>ious and may not be supported within those</w:t>
      </w:r>
      <w:r w:rsidRPr="00237270">
        <w:rPr>
          <w:rFonts w:ascii="Arial" w:hAnsi="Arial" w:cs="Arial"/>
          <w:sz w:val="24"/>
          <w:szCs w:val="24"/>
        </w:rPr>
        <w:t xml:space="preserve"> communities.  The Place Standard </w:t>
      </w:r>
      <w:r w:rsidR="000C7C49" w:rsidRPr="00237270">
        <w:rPr>
          <w:rFonts w:ascii="Arial" w:hAnsi="Arial" w:cs="Arial"/>
          <w:sz w:val="24"/>
          <w:szCs w:val="24"/>
        </w:rPr>
        <w:t>t</w:t>
      </w:r>
      <w:r w:rsidRPr="00237270">
        <w:rPr>
          <w:rFonts w:ascii="Arial" w:hAnsi="Arial" w:cs="Arial"/>
          <w:sz w:val="24"/>
          <w:szCs w:val="24"/>
        </w:rPr>
        <w:t xml:space="preserve">ool and Place Standard leads within each local authority area provide an opportunity for community engagement in the planning, design and review of active environments. </w:t>
      </w:r>
      <w:r w:rsidR="00AC1F44" w:rsidRPr="00237270">
        <w:rPr>
          <w:rFonts w:ascii="Arial" w:hAnsi="Arial" w:cs="Arial"/>
          <w:sz w:val="24"/>
          <w:szCs w:val="24"/>
        </w:rPr>
        <w:t>The Planning (Scotland) Act 2019 includes the requirement for children and young people to be involved in the development of Local Development Plans</w:t>
      </w:r>
      <w:r w:rsidR="00055087" w:rsidRPr="00237270">
        <w:rPr>
          <w:rFonts w:ascii="Arial" w:hAnsi="Arial" w:cs="Arial"/>
          <w:sz w:val="24"/>
          <w:szCs w:val="24"/>
        </w:rPr>
        <w:t>, which will be</w:t>
      </w:r>
      <w:r w:rsidR="00AC1F44" w:rsidRPr="00237270">
        <w:rPr>
          <w:rFonts w:ascii="Arial" w:hAnsi="Arial" w:cs="Arial"/>
          <w:sz w:val="24"/>
          <w:szCs w:val="24"/>
        </w:rPr>
        <w:t xml:space="preserve"> supported by the forthcoming </w:t>
      </w:r>
      <w:r w:rsidRPr="00237270">
        <w:rPr>
          <w:rFonts w:ascii="Arial" w:hAnsi="Arial" w:cs="Arial"/>
          <w:sz w:val="24"/>
          <w:szCs w:val="24"/>
        </w:rPr>
        <w:t xml:space="preserve">Place Standard tool for children </w:t>
      </w:r>
      <w:r w:rsidR="00984089" w:rsidRPr="00237270">
        <w:rPr>
          <w:rFonts w:ascii="Arial" w:hAnsi="Arial" w:cs="Arial"/>
          <w:sz w:val="24"/>
          <w:szCs w:val="24"/>
        </w:rPr>
        <w:t>and young people</w:t>
      </w:r>
      <w:r w:rsidRPr="00237270">
        <w:rPr>
          <w:rFonts w:ascii="Arial" w:hAnsi="Arial" w:cs="Arial"/>
          <w:sz w:val="24"/>
          <w:szCs w:val="24"/>
        </w:rPr>
        <w:t>.</w:t>
      </w:r>
    </w:p>
    <w:p w14:paraId="5CCB3BC6" w14:textId="77777777" w:rsidR="00237270" w:rsidRPr="00237270" w:rsidRDefault="00237270" w:rsidP="00237270">
      <w:pPr>
        <w:pStyle w:val="ListParagraph"/>
        <w:spacing w:after="0"/>
        <w:ind w:left="1134"/>
        <w:jc w:val="both"/>
        <w:rPr>
          <w:rFonts w:ascii="Arial" w:hAnsi="Arial" w:cs="Arial"/>
          <w:sz w:val="24"/>
          <w:szCs w:val="24"/>
        </w:rPr>
      </w:pPr>
    </w:p>
    <w:p w14:paraId="66E9C13F" w14:textId="34812D65" w:rsidR="00BF5C7C" w:rsidRDefault="00055087"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t>Examples such as t</w:t>
      </w:r>
      <w:r w:rsidR="00BF5C7C" w:rsidRPr="00237270">
        <w:rPr>
          <w:rFonts w:ascii="Arial" w:hAnsi="Arial" w:cs="Arial"/>
          <w:sz w:val="24"/>
          <w:szCs w:val="24"/>
        </w:rPr>
        <w:t>he community sports hub model, bringing sport and community organisations together</w:t>
      </w:r>
      <w:r w:rsidR="00164D7E" w:rsidRPr="00237270">
        <w:rPr>
          <w:rFonts w:ascii="Arial" w:hAnsi="Arial" w:cs="Arial"/>
          <w:sz w:val="24"/>
          <w:szCs w:val="24"/>
        </w:rPr>
        <w:t>,</w:t>
      </w:r>
      <w:r w:rsidR="00BF5C7C" w:rsidRPr="00237270">
        <w:rPr>
          <w:rFonts w:ascii="Arial" w:hAnsi="Arial" w:cs="Arial"/>
          <w:sz w:val="24"/>
          <w:szCs w:val="24"/>
        </w:rPr>
        <w:t xml:space="preserve"> provide </w:t>
      </w:r>
      <w:r w:rsidRPr="00237270">
        <w:rPr>
          <w:rFonts w:ascii="Arial" w:hAnsi="Arial" w:cs="Arial"/>
          <w:sz w:val="24"/>
          <w:szCs w:val="24"/>
        </w:rPr>
        <w:t>a practical example</w:t>
      </w:r>
      <w:r w:rsidR="00BF5C7C" w:rsidRPr="00237270">
        <w:rPr>
          <w:rFonts w:ascii="Arial" w:hAnsi="Arial" w:cs="Arial"/>
          <w:sz w:val="24"/>
          <w:szCs w:val="24"/>
        </w:rPr>
        <w:t xml:space="preserve"> of </w:t>
      </w:r>
      <w:r w:rsidR="00164D7E" w:rsidRPr="00237270">
        <w:rPr>
          <w:rFonts w:ascii="Arial" w:hAnsi="Arial" w:cs="Arial"/>
          <w:sz w:val="24"/>
          <w:szCs w:val="24"/>
        </w:rPr>
        <w:t xml:space="preserve">integrating physical activity and sport into </w:t>
      </w:r>
      <w:r w:rsidR="00BF5C7C" w:rsidRPr="00237270">
        <w:rPr>
          <w:rFonts w:ascii="Arial" w:hAnsi="Arial" w:cs="Arial"/>
          <w:sz w:val="24"/>
          <w:szCs w:val="24"/>
        </w:rPr>
        <w:t>co</w:t>
      </w:r>
      <w:r w:rsidR="00AC1F44" w:rsidRPr="00237270">
        <w:rPr>
          <w:rFonts w:ascii="Arial" w:hAnsi="Arial" w:cs="Arial"/>
          <w:sz w:val="24"/>
          <w:szCs w:val="24"/>
        </w:rPr>
        <w:t xml:space="preserve">mmunity development, while ‘Changing Lives Through Sport’ </w:t>
      </w:r>
      <w:r w:rsidRPr="00237270">
        <w:rPr>
          <w:rFonts w:ascii="Arial" w:hAnsi="Arial" w:cs="Arial"/>
          <w:sz w:val="24"/>
          <w:szCs w:val="24"/>
        </w:rPr>
        <w:t xml:space="preserve">approach </w:t>
      </w:r>
      <w:r w:rsidR="00AC1F44" w:rsidRPr="00237270">
        <w:rPr>
          <w:rFonts w:ascii="Arial" w:hAnsi="Arial" w:cs="Arial"/>
          <w:sz w:val="24"/>
          <w:szCs w:val="24"/>
        </w:rPr>
        <w:t xml:space="preserve">uses sport and physical activity as a tool to achieve both increased participation and wider social outcomes. </w:t>
      </w:r>
    </w:p>
    <w:p w14:paraId="2BD89630" w14:textId="77777777" w:rsidR="00237270" w:rsidRPr="00237270" w:rsidRDefault="00237270" w:rsidP="00237270">
      <w:pPr>
        <w:spacing w:after="0"/>
        <w:jc w:val="both"/>
        <w:rPr>
          <w:rFonts w:cs="Arial"/>
          <w:szCs w:val="24"/>
        </w:rPr>
      </w:pPr>
    </w:p>
    <w:p w14:paraId="3AB0FF6A" w14:textId="457BBE09" w:rsidR="00324464" w:rsidRDefault="00324464"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t xml:space="preserve">Our Natural Health Service demonstrates how green exercise and access to the natural environment helps to tackle physical inactivity </w:t>
      </w:r>
      <w:r w:rsidR="00AC1F44" w:rsidRPr="00237270">
        <w:rPr>
          <w:rFonts w:ascii="Arial" w:hAnsi="Arial" w:cs="Arial"/>
          <w:sz w:val="24"/>
          <w:szCs w:val="24"/>
        </w:rPr>
        <w:t xml:space="preserve">within communities. The </w:t>
      </w:r>
      <w:r w:rsidRPr="00237270">
        <w:rPr>
          <w:rFonts w:ascii="Arial" w:hAnsi="Arial" w:cs="Arial"/>
          <w:sz w:val="24"/>
          <w:szCs w:val="24"/>
        </w:rPr>
        <w:t xml:space="preserve">Greening the NHS Estate demonstration projects </w:t>
      </w:r>
      <w:r w:rsidR="00055087" w:rsidRPr="00237270">
        <w:rPr>
          <w:rFonts w:ascii="Arial" w:hAnsi="Arial" w:cs="Arial"/>
          <w:sz w:val="24"/>
          <w:szCs w:val="24"/>
        </w:rPr>
        <w:t>show how the NHS estate can be used as a community asset for</w:t>
      </w:r>
      <w:r w:rsidRPr="00237270">
        <w:rPr>
          <w:rFonts w:ascii="Arial" w:hAnsi="Arial" w:cs="Arial"/>
          <w:sz w:val="24"/>
          <w:szCs w:val="24"/>
        </w:rPr>
        <w:t xml:space="preserve"> staff, patients and the community. </w:t>
      </w:r>
      <w:r w:rsidR="00055087" w:rsidRPr="00237270">
        <w:rPr>
          <w:rFonts w:ascii="Arial" w:hAnsi="Arial" w:cs="Arial"/>
          <w:sz w:val="24"/>
          <w:szCs w:val="24"/>
        </w:rPr>
        <w:t xml:space="preserve">Similarly, opening access to the school estate provides an additional community resource. </w:t>
      </w:r>
      <w:r w:rsidRPr="00237270">
        <w:rPr>
          <w:rFonts w:ascii="Arial" w:hAnsi="Arial" w:cs="Arial"/>
          <w:sz w:val="24"/>
          <w:szCs w:val="24"/>
        </w:rPr>
        <w:t xml:space="preserve">The Green Health Partnerships broaden this approach, </w:t>
      </w:r>
      <w:r w:rsidR="00AC1F44" w:rsidRPr="00237270">
        <w:rPr>
          <w:rFonts w:ascii="Arial" w:hAnsi="Arial" w:cs="Arial"/>
          <w:sz w:val="24"/>
          <w:szCs w:val="24"/>
        </w:rPr>
        <w:t xml:space="preserve">working </w:t>
      </w:r>
      <w:r w:rsidRPr="00237270">
        <w:rPr>
          <w:rFonts w:ascii="Arial" w:hAnsi="Arial" w:cs="Arial"/>
          <w:sz w:val="24"/>
          <w:szCs w:val="24"/>
        </w:rPr>
        <w:t>across health, local authority and communities to maximise the contribution of the natural environment</w:t>
      </w:r>
      <w:r w:rsidR="00AC1F44" w:rsidRPr="00237270">
        <w:rPr>
          <w:rFonts w:ascii="Arial" w:hAnsi="Arial" w:cs="Arial"/>
          <w:sz w:val="24"/>
          <w:szCs w:val="24"/>
        </w:rPr>
        <w:t xml:space="preserve"> to wellbeing</w:t>
      </w:r>
      <w:r w:rsidRPr="00237270">
        <w:rPr>
          <w:rFonts w:ascii="Arial" w:hAnsi="Arial" w:cs="Arial"/>
          <w:sz w:val="24"/>
          <w:szCs w:val="24"/>
        </w:rPr>
        <w:t xml:space="preserve">. </w:t>
      </w:r>
    </w:p>
    <w:p w14:paraId="50A5700D" w14:textId="77777777" w:rsidR="00237270" w:rsidRPr="00237270" w:rsidRDefault="00237270" w:rsidP="00237270">
      <w:pPr>
        <w:pStyle w:val="ListParagraph"/>
        <w:spacing w:after="0"/>
        <w:ind w:left="1134"/>
        <w:jc w:val="both"/>
        <w:rPr>
          <w:rFonts w:ascii="Arial" w:hAnsi="Arial" w:cs="Arial"/>
          <w:sz w:val="24"/>
          <w:szCs w:val="24"/>
        </w:rPr>
      </w:pPr>
    </w:p>
    <w:p w14:paraId="2DE82175" w14:textId="0C962877" w:rsidR="00BF5C7C" w:rsidRDefault="00055087"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lastRenderedPageBreak/>
        <w:t>Within the workplace, t</w:t>
      </w:r>
      <w:r w:rsidR="00324464" w:rsidRPr="00237270">
        <w:rPr>
          <w:rFonts w:ascii="Arial" w:hAnsi="Arial" w:cs="Arial"/>
          <w:sz w:val="24"/>
          <w:szCs w:val="24"/>
        </w:rPr>
        <w:t xml:space="preserve">he recent review of the Healthy Working Lives Award provides an opportunity to </w:t>
      </w:r>
      <w:r w:rsidRPr="00237270">
        <w:rPr>
          <w:rFonts w:ascii="Arial" w:hAnsi="Arial" w:cs="Arial"/>
          <w:sz w:val="24"/>
          <w:szCs w:val="24"/>
        </w:rPr>
        <w:t>support employers to embed physical activity and</w:t>
      </w:r>
      <w:r w:rsidR="00324464" w:rsidRPr="00237270">
        <w:rPr>
          <w:rFonts w:ascii="Arial" w:hAnsi="Arial" w:cs="Arial"/>
          <w:sz w:val="24"/>
          <w:szCs w:val="24"/>
        </w:rPr>
        <w:t xml:space="preserve"> active travel and </w:t>
      </w:r>
      <w:r w:rsidRPr="00237270">
        <w:rPr>
          <w:rFonts w:ascii="Arial" w:hAnsi="Arial" w:cs="Arial"/>
          <w:sz w:val="24"/>
          <w:szCs w:val="24"/>
        </w:rPr>
        <w:t>to address transport poverty.</w:t>
      </w:r>
      <w:r w:rsidR="00BF5C7C" w:rsidRPr="00237270">
        <w:rPr>
          <w:rFonts w:ascii="Arial" w:hAnsi="Arial" w:cs="Arial"/>
          <w:sz w:val="24"/>
          <w:szCs w:val="24"/>
        </w:rPr>
        <w:t xml:space="preserve"> </w:t>
      </w:r>
    </w:p>
    <w:p w14:paraId="319A2C7C" w14:textId="77777777" w:rsidR="00237270" w:rsidRPr="00237270" w:rsidRDefault="00237270" w:rsidP="00237270">
      <w:pPr>
        <w:pStyle w:val="ListParagraph"/>
        <w:spacing w:after="0"/>
        <w:ind w:left="1134"/>
        <w:jc w:val="both"/>
        <w:rPr>
          <w:rFonts w:ascii="Arial" w:hAnsi="Arial" w:cs="Arial"/>
          <w:sz w:val="24"/>
          <w:szCs w:val="24"/>
        </w:rPr>
      </w:pPr>
    </w:p>
    <w:p w14:paraId="2042FBE7" w14:textId="44638923" w:rsidR="00324464" w:rsidRPr="00237270" w:rsidRDefault="00324464" w:rsidP="00237270">
      <w:pPr>
        <w:pStyle w:val="ListParagraph"/>
        <w:numPr>
          <w:ilvl w:val="2"/>
          <w:numId w:val="25"/>
        </w:numPr>
        <w:spacing w:after="0"/>
        <w:ind w:left="1134"/>
        <w:jc w:val="both"/>
        <w:rPr>
          <w:rFonts w:ascii="Arial" w:hAnsi="Arial" w:cs="Arial"/>
          <w:sz w:val="24"/>
          <w:szCs w:val="24"/>
        </w:rPr>
      </w:pPr>
      <w:r w:rsidRPr="00237270">
        <w:rPr>
          <w:rFonts w:ascii="Arial" w:hAnsi="Arial" w:cs="Arial"/>
          <w:sz w:val="24"/>
          <w:szCs w:val="24"/>
        </w:rPr>
        <w:t>Community Health Exchange (CHEX) supports and promotes community development approaches to improving people's health, providing networking for community groups with common interests including physical activity.</w:t>
      </w:r>
    </w:p>
    <w:p w14:paraId="3990E7BF" w14:textId="77777777" w:rsidR="00055087" w:rsidRPr="00324464" w:rsidRDefault="00055087" w:rsidP="00055087">
      <w:pPr>
        <w:pStyle w:val="ListParagraph"/>
        <w:spacing w:after="0"/>
      </w:pPr>
    </w:p>
    <w:p w14:paraId="3644DE7B" w14:textId="77777777" w:rsidR="00AC1F44" w:rsidRPr="00237270" w:rsidRDefault="00324464" w:rsidP="00237270">
      <w:pPr>
        <w:pStyle w:val="ListParagraph"/>
        <w:numPr>
          <w:ilvl w:val="1"/>
          <w:numId w:val="25"/>
        </w:numPr>
        <w:autoSpaceDE w:val="0"/>
        <w:autoSpaceDN w:val="0"/>
        <w:adjustRightInd w:val="0"/>
        <w:spacing w:after="0" w:line="240" w:lineRule="auto"/>
        <w:ind w:left="567" w:hanging="357"/>
        <w:rPr>
          <w:rStyle w:val="BheadChar"/>
          <w:rFonts w:asciiTheme="minorHAnsi" w:eastAsiaTheme="minorHAnsi" w:hAnsiTheme="minorHAnsi" w:cstheme="minorBidi"/>
          <w:sz w:val="22"/>
          <w:szCs w:val="22"/>
        </w:rPr>
      </w:pPr>
      <w:bookmarkStart w:id="15" w:name="_Toc22024325"/>
      <w:r w:rsidRPr="00237270">
        <w:rPr>
          <w:rStyle w:val="BheadChar"/>
        </w:rPr>
        <w:t>Sports systems and programs that promote ‘sport for all’ and encourage participation across the life span.</w:t>
      </w:r>
      <w:bookmarkEnd w:id="15"/>
    </w:p>
    <w:p w14:paraId="6716180F" w14:textId="77777777" w:rsidR="00237270" w:rsidRPr="00237270" w:rsidRDefault="00237270" w:rsidP="00237270">
      <w:pPr>
        <w:autoSpaceDE w:val="0"/>
        <w:autoSpaceDN w:val="0"/>
        <w:adjustRightInd w:val="0"/>
        <w:spacing w:after="0" w:line="240" w:lineRule="auto"/>
        <w:rPr>
          <w:b/>
        </w:rPr>
      </w:pPr>
    </w:p>
    <w:p w14:paraId="7B199078" w14:textId="77777777" w:rsidR="00055087" w:rsidRPr="00237270"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 xml:space="preserve">Sport for Life, the new sportscotland corporate strategy, </w:t>
      </w:r>
      <w:r w:rsidR="008C6D73" w:rsidRPr="00237270">
        <w:rPr>
          <w:rFonts w:ascii="Arial" w:hAnsi="Arial" w:cs="Arial"/>
          <w:sz w:val="24"/>
          <w:szCs w:val="24"/>
        </w:rPr>
        <w:t>promot</w:t>
      </w:r>
      <w:r w:rsidR="00AC1F44" w:rsidRPr="00237270">
        <w:rPr>
          <w:rFonts w:ascii="Arial" w:hAnsi="Arial" w:cs="Arial"/>
          <w:sz w:val="24"/>
          <w:szCs w:val="24"/>
        </w:rPr>
        <w:t>es</w:t>
      </w:r>
      <w:r w:rsidR="008C6D73" w:rsidRPr="00237270">
        <w:rPr>
          <w:rFonts w:ascii="Arial" w:hAnsi="Arial" w:cs="Arial"/>
          <w:sz w:val="24"/>
          <w:szCs w:val="24"/>
        </w:rPr>
        <w:t xml:space="preserve"> a sport for all system,</w:t>
      </w:r>
      <w:r w:rsidR="00AC1F44" w:rsidRPr="00237270">
        <w:rPr>
          <w:rFonts w:ascii="Arial" w:hAnsi="Arial" w:cs="Arial"/>
          <w:sz w:val="24"/>
          <w:szCs w:val="24"/>
        </w:rPr>
        <w:t xml:space="preserve"> underpinned by participation and inclusion. </w:t>
      </w:r>
      <w:r w:rsidR="008C6D73" w:rsidRPr="00237270">
        <w:rPr>
          <w:rFonts w:ascii="Arial" w:hAnsi="Arial" w:cs="Arial"/>
          <w:sz w:val="24"/>
          <w:szCs w:val="24"/>
        </w:rPr>
        <w:t xml:space="preserve">However there is a tension </w:t>
      </w:r>
      <w:r w:rsidR="00AC1F44" w:rsidRPr="00237270">
        <w:rPr>
          <w:rFonts w:ascii="Arial" w:hAnsi="Arial" w:cs="Arial"/>
          <w:sz w:val="24"/>
          <w:szCs w:val="24"/>
        </w:rPr>
        <w:t xml:space="preserve">between </w:t>
      </w:r>
      <w:r w:rsidR="008C6D73" w:rsidRPr="00237270">
        <w:rPr>
          <w:rFonts w:ascii="Arial" w:hAnsi="Arial" w:cs="Arial"/>
          <w:sz w:val="24"/>
          <w:szCs w:val="24"/>
        </w:rPr>
        <w:t xml:space="preserve">the development of </w:t>
      </w:r>
      <w:r w:rsidR="00AC1F44" w:rsidRPr="00237270">
        <w:rPr>
          <w:rFonts w:ascii="Arial" w:hAnsi="Arial" w:cs="Arial"/>
          <w:sz w:val="24"/>
          <w:szCs w:val="24"/>
        </w:rPr>
        <w:t xml:space="preserve">accessible and inclusive services for those in the least active population sub-groups and delivering population level changes in physical activity levels.  </w:t>
      </w:r>
    </w:p>
    <w:p w14:paraId="1D988734"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b/>
          <w:sz w:val="24"/>
          <w:szCs w:val="24"/>
        </w:rPr>
      </w:pPr>
    </w:p>
    <w:p w14:paraId="71405847" w14:textId="1EC835B2" w:rsidR="00055087" w:rsidRPr="00237270"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 xml:space="preserve">The majority of investment provided by sportscotland utilises a partnership approach with </w:t>
      </w:r>
      <w:r w:rsidR="003D4FAB" w:rsidRPr="00237270">
        <w:rPr>
          <w:rFonts w:ascii="Arial" w:hAnsi="Arial" w:cs="Arial"/>
          <w:sz w:val="24"/>
          <w:szCs w:val="24"/>
        </w:rPr>
        <w:t>local authorities and sport governing bodies</w:t>
      </w:r>
      <w:r w:rsidRPr="00237270">
        <w:rPr>
          <w:rFonts w:ascii="Arial" w:hAnsi="Arial" w:cs="Arial"/>
          <w:sz w:val="24"/>
          <w:szCs w:val="24"/>
        </w:rPr>
        <w:t xml:space="preserve">, </w:t>
      </w:r>
      <w:r w:rsidR="003D4FAB" w:rsidRPr="00237270">
        <w:rPr>
          <w:rFonts w:ascii="Arial" w:hAnsi="Arial" w:cs="Arial"/>
          <w:sz w:val="24"/>
          <w:szCs w:val="24"/>
        </w:rPr>
        <w:t xml:space="preserve">with 90% of investment in public sector </w:t>
      </w:r>
      <w:r w:rsidRPr="00237270">
        <w:rPr>
          <w:rFonts w:ascii="Arial" w:hAnsi="Arial" w:cs="Arial"/>
          <w:sz w:val="24"/>
          <w:szCs w:val="24"/>
        </w:rPr>
        <w:t>being</w:t>
      </w:r>
      <w:r w:rsidR="003D4FAB" w:rsidRPr="00237270">
        <w:rPr>
          <w:rFonts w:ascii="Arial" w:hAnsi="Arial" w:cs="Arial"/>
          <w:sz w:val="24"/>
          <w:szCs w:val="24"/>
        </w:rPr>
        <w:t xml:space="preserve"> </w:t>
      </w:r>
      <w:r w:rsidRPr="00237270">
        <w:rPr>
          <w:rFonts w:ascii="Arial" w:hAnsi="Arial" w:cs="Arial"/>
          <w:sz w:val="24"/>
          <w:szCs w:val="24"/>
        </w:rPr>
        <w:t>delivered through</w:t>
      </w:r>
      <w:r w:rsidR="003D4FAB" w:rsidRPr="00237270">
        <w:rPr>
          <w:rFonts w:ascii="Arial" w:hAnsi="Arial" w:cs="Arial"/>
          <w:sz w:val="24"/>
          <w:szCs w:val="24"/>
        </w:rPr>
        <w:t xml:space="preserve"> local authority provision</w:t>
      </w:r>
      <w:r w:rsidRPr="00237270">
        <w:rPr>
          <w:rFonts w:ascii="Arial" w:hAnsi="Arial" w:cs="Arial"/>
          <w:sz w:val="24"/>
          <w:szCs w:val="24"/>
        </w:rPr>
        <w:t>, either via the education sector or through</w:t>
      </w:r>
      <w:r w:rsidR="00BF5C7C" w:rsidRPr="00237270">
        <w:rPr>
          <w:rFonts w:ascii="Arial" w:hAnsi="Arial" w:cs="Arial"/>
          <w:sz w:val="24"/>
          <w:szCs w:val="24"/>
        </w:rPr>
        <w:t xml:space="preserve"> culture and leisure services.</w:t>
      </w:r>
      <w:r w:rsidR="00055087" w:rsidRPr="00237270">
        <w:rPr>
          <w:rFonts w:ascii="Arial" w:hAnsi="Arial" w:cs="Arial"/>
          <w:sz w:val="24"/>
          <w:szCs w:val="24"/>
        </w:rPr>
        <w:t xml:space="preserve"> Similarly, the majority of the sporting estate in Scotland is owned or under the control of local authorities.  </w:t>
      </w:r>
    </w:p>
    <w:p w14:paraId="7F8791E8"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b/>
          <w:sz w:val="24"/>
          <w:szCs w:val="24"/>
        </w:rPr>
      </w:pPr>
    </w:p>
    <w:p w14:paraId="6A5B8CAE" w14:textId="06CDFF3D" w:rsidR="00AC1F44" w:rsidRPr="00237270" w:rsidRDefault="00055087"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Across local authority areas, culture and leisure s</w:t>
      </w:r>
      <w:r w:rsidR="00AC1F44" w:rsidRPr="00237270">
        <w:rPr>
          <w:rFonts w:ascii="Arial" w:hAnsi="Arial" w:cs="Arial"/>
          <w:sz w:val="24"/>
          <w:szCs w:val="24"/>
        </w:rPr>
        <w:t xml:space="preserve">ervices are provided through different delivery models, the majority being delivered through Arm’s Length External Organisations (ALEOs). This has potential consequences for participation </w:t>
      </w:r>
      <w:r w:rsidRPr="00237270">
        <w:rPr>
          <w:rFonts w:ascii="Arial" w:hAnsi="Arial" w:cs="Arial"/>
          <w:sz w:val="24"/>
          <w:szCs w:val="24"/>
        </w:rPr>
        <w:t xml:space="preserve">and equality of access </w:t>
      </w:r>
      <w:r w:rsidR="00AC1F44" w:rsidRPr="00237270">
        <w:rPr>
          <w:rFonts w:ascii="Arial" w:hAnsi="Arial" w:cs="Arial"/>
          <w:sz w:val="24"/>
          <w:szCs w:val="24"/>
        </w:rPr>
        <w:t xml:space="preserve">if the cost of </w:t>
      </w:r>
      <w:r w:rsidRPr="00237270">
        <w:rPr>
          <w:rFonts w:ascii="Arial" w:hAnsi="Arial" w:cs="Arial"/>
          <w:sz w:val="24"/>
          <w:szCs w:val="24"/>
        </w:rPr>
        <w:t xml:space="preserve">accessing </w:t>
      </w:r>
      <w:r w:rsidR="00AC1F44" w:rsidRPr="00237270">
        <w:rPr>
          <w:rFonts w:ascii="Arial" w:hAnsi="Arial" w:cs="Arial"/>
          <w:sz w:val="24"/>
          <w:szCs w:val="24"/>
        </w:rPr>
        <w:t>services has or does increase, with the role of community sports hubs within the school estate being more important in ensuring financial accessibility.</w:t>
      </w:r>
    </w:p>
    <w:p w14:paraId="540615D5"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b/>
          <w:sz w:val="24"/>
          <w:szCs w:val="24"/>
        </w:rPr>
      </w:pPr>
    </w:p>
    <w:p w14:paraId="3C7AF494" w14:textId="53F1B111" w:rsidR="00AC1F44" w:rsidRPr="00237270"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t xml:space="preserve">Inclusion of such ALEOs in Community Planning Partnerships is variable and involvement of ALEOs offers the opportunity to increase the momentum around physical activity. </w:t>
      </w:r>
    </w:p>
    <w:p w14:paraId="7A22AA78" w14:textId="77777777" w:rsidR="00AC1F44" w:rsidRPr="00237270" w:rsidRDefault="00AC1F44" w:rsidP="00237270">
      <w:pPr>
        <w:pStyle w:val="ListParagraph"/>
        <w:numPr>
          <w:ilvl w:val="2"/>
          <w:numId w:val="25"/>
        </w:numPr>
        <w:autoSpaceDE w:val="0"/>
        <w:autoSpaceDN w:val="0"/>
        <w:adjustRightInd w:val="0"/>
        <w:spacing w:after="0" w:line="240" w:lineRule="auto"/>
        <w:ind w:left="1134"/>
        <w:jc w:val="both"/>
        <w:rPr>
          <w:rFonts w:ascii="Arial" w:hAnsi="Arial" w:cs="Arial"/>
          <w:b/>
          <w:sz w:val="24"/>
          <w:szCs w:val="24"/>
        </w:rPr>
      </w:pPr>
      <w:r w:rsidRPr="00237270">
        <w:rPr>
          <w:rFonts w:ascii="Arial" w:hAnsi="Arial" w:cs="Arial"/>
          <w:sz w:val="24"/>
          <w:szCs w:val="24"/>
        </w:rPr>
        <w:lastRenderedPageBreak/>
        <w:t>Engagement with Community Leisure UK – Scotland, whose members provide the majority of Scotland’s publicly funded leisure and cultural facilities, offers an opportunity for further sharing of effective practice across LA areas.</w:t>
      </w:r>
    </w:p>
    <w:p w14:paraId="0D575DE6" w14:textId="1EF2C0DF" w:rsidR="00324464" w:rsidRPr="00AC1F44" w:rsidRDefault="00AC1F44" w:rsidP="00AC1F44">
      <w:pPr>
        <w:pStyle w:val="ListParagraph"/>
        <w:autoSpaceDE w:val="0"/>
        <w:autoSpaceDN w:val="0"/>
        <w:adjustRightInd w:val="0"/>
        <w:spacing w:after="0" w:line="240" w:lineRule="auto"/>
        <w:rPr>
          <w:b/>
        </w:rPr>
      </w:pPr>
      <w:r w:rsidRPr="00AC1F44">
        <w:t xml:space="preserve"> </w:t>
      </w:r>
    </w:p>
    <w:p w14:paraId="6BBA05C9" w14:textId="12DF7890" w:rsidR="00324464" w:rsidRDefault="00B84FFB" w:rsidP="00237270">
      <w:pPr>
        <w:pStyle w:val="ListParagraph"/>
        <w:numPr>
          <w:ilvl w:val="1"/>
          <w:numId w:val="25"/>
        </w:numPr>
        <w:autoSpaceDE w:val="0"/>
        <w:autoSpaceDN w:val="0"/>
        <w:adjustRightInd w:val="0"/>
        <w:spacing w:after="0" w:line="240" w:lineRule="auto"/>
        <w:ind w:left="567" w:hanging="357"/>
        <w:rPr>
          <w:b/>
        </w:rPr>
      </w:pPr>
      <w:bookmarkStart w:id="16" w:name="_Toc22024326"/>
      <w:r w:rsidRPr="00237270">
        <w:rPr>
          <w:rStyle w:val="BheadChar"/>
        </w:rPr>
        <w:t xml:space="preserve">Active </w:t>
      </w:r>
      <w:r w:rsidR="00324464" w:rsidRPr="00237270">
        <w:rPr>
          <w:rStyle w:val="BheadChar"/>
        </w:rPr>
        <w:t>Systems to support delivery</w:t>
      </w:r>
      <w:bookmarkEnd w:id="16"/>
      <w:r w:rsidR="00324464" w:rsidRPr="00324464">
        <w:rPr>
          <w:b/>
        </w:rPr>
        <w:t xml:space="preserve"> </w:t>
      </w:r>
    </w:p>
    <w:p w14:paraId="1AC5B2C8" w14:textId="77777777" w:rsidR="00237270" w:rsidRPr="00237270" w:rsidRDefault="00237270" w:rsidP="00237270">
      <w:pPr>
        <w:autoSpaceDE w:val="0"/>
        <w:autoSpaceDN w:val="0"/>
        <w:adjustRightInd w:val="0"/>
        <w:spacing w:after="0" w:line="240" w:lineRule="auto"/>
        <w:ind w:left="210"/>
        <w:rPr>
          <w:b/>
        </w:rPr>
      </w:pPr>
    </w:p>
    <w:p w14:paraId="5A7CE9ED" w14:textId="171DF534" w:rsidR="00324464" w:rsidRDefault="00324464" w:rsidP="00237270">
      <w:pPr>
        <w:pStyle w:val="ListParagraph"/>
        <w:numPr>
          <w:ilvl w:val="2"/>
          <w:numId w:val="25"/>
        </w:numPr>
        <w:autoSpaceDE w:val="0"/>
        <w:autoSpaceDN w:val="0"/>
        <w:adjustRightInd w:val="0"/>
        <w:spacing w:after="0" w:line="240" w:lineRule="auto"/>
        <w:ind w:left="1134"/>
        <w:jc w:val="both"/>
        <w:rPr>
          <w:rFonts w:ascii="Arial" w:hAnsi="Arial" w:cs="Arial"/>
          <w:sz w:val="24"/>
          <w:szCs w:val="24"/>
        </w:rPr>
      </w:pPr>
      <w:r w:rsidRPr="00237270">
        <w:rPr>
          <w:rStyle w:val="A7"/>
          <w:rFonts w:ascii="Arial" w:hAnsi="Arial" w:cs="Arial"/>
          <w:sz w:val="24"/>
          <w:szCs w:val="24"/>
        </w:rPr>
        <w:t>Creating the systems to support improvements in physical activity levels requires a co-ordinated approach to leadership and advocacy, to the development of the workforce and the development of effective information and governance systems, alongside appropriate levels of funding.</w:t>
      </w:r>
      <w:r w:rsidRPr="00237270">
        <w:rPr>
          <w:rFonts w:ascii="Arial" w:hAnsi="Arial" w:cs="Arial"/>
          <w:sz w:val="24"/>
          <w:szCs w:val="24"/>
        </w:rPr>
        <w:t xml:space="preserve"> </w:t>
      </w:r>
    </w:p>
    <w:p w14:paraId="2B92FB23" w14:textId="77777777" w:rsidR="00237270" w:rsidRPr="00237270" w:rsidRDefault="00237270" w:rsidP="00237270">
      <w:pPr>
        <w:pStyle w:val="ListParagraph"/>
        <w:autoSpaceDE w:val="0"/>
        <w:autoSpaceDN w:val="0"/>
        <w:adjustRightInd w:val="0"/>
        <w:spacing w:after="0" w:line="240" w:lineRule="auto"/>
        <w:ind w:left="1134"/>
        <w:jc w:val="both"/>
        <w:rPr>
          <w:rFonts w:ascii="Arial" w:hAnsi="Arial" w:cs="Arial"/>
          <w:sz w:val="24"/>
          <w:szCs w:val="24"/>
        </w:rPr>
      </w:pPr>
    </w:p>
    <w:p w14:paraId="05271752" w14:textId="09CC9525" w:rsidR="00324464" w:rsidRPr="00237270" w:rsidRDefault="00324464" w:rsidP="00237270">
      <w:pPr>
        <w:pStyle w:val="ListParagraph"/>
        <w:numPr>
          <w:ilvl w:val="2"/>
          <w:numId w:val="25"/>
        </w:numPr>
        <w:autoSpaceDE w:val="0"/>
        <w:autoSpaceDN w:val="0"/>
        <w:adjustRightInd w:val="0"/>
        <w:spacing w:after="0" w:line="240" w:lineRule="auto"/>
        <w:ind w:left="1134"/>
        <w:jc w:val="both"/>
        <w:rPr>
          <w:rStyle w:val="Hyperlink"/>
          <w:rFonts w:ascii="Arial" w:hAnsi="Arial" w:cs="Arial"/>
          <w:b/>
          <w:color w:val="auto"/>
          <w:sz w:val="24"/>
          <w:szCs w:val="24"/>
        </w:rPr>
      </w:pPr>
      <w:r w:rsidRPr="00237270">
        <w:rPr>
          <w:rStyle w:val="Hyperlink"/>
          <w:rFonts w:ascii="Arial" w:hAnsi="Arial" w:cs="Arial"/>
          <w:color w:val="auto"/>
          <w:sz w:val="24"/>
          <w:szCs w:val="24"/>
        </w:rPr>
        <w:t>The public health reform whole systems approach requirement to establish consistent strategic connections between all relevant government departments and policies is at an early stage. The Active Scotland Delivery Plan has an established infrastructure for national delivery and governance and links to the public health ref</w:t>
      </w:r>
      <w:r w:rsidR="00055087" w:rsidRPr="00237270">
        <w:rPr>
          <w:rStyle w:val="Hyperlink"/>
          <w:rFonts w:ascii="Arial" w:hAnsi="Arial" w:cs="Arial"/>
          <w:color w:val="auto"/>
          <w:sz w:val="24"/>
          <w:szCs w:val="24"/>
        </w:rPr>
        <w:t xml:space="preserve">orm work should be strengthened. The “early adopter” model offers an opportunity to explore barriers and facilitators of a locally based whole system approach but would require </w:t>
      </w:r>
      <w:r w:rsidR="00AC1F44" w:rsidRPr="00237270">
        <w:rPr>
          <w:rStyle w:val="Hyperlink"/>
          <w:rFonts w:ascii="Arial" w:hAnsi="Arial" w:cs="Arial"/>
          <w:color w:val="auto"/>
          <w:sz w:val="24"/>
          <w:szCs w:val="24"/>
        </w:rPr>
        <w:t xml:space="preserve">appropriate </w:t>
      </w:r>
      <w:r w:rsidR="00055087" w:rsidRPr="00237270">
        <w:rPr>
          <w:rStyle w:val="Hyperlink"/>
          <w:rFonts w:ascii="Arial" w:hAnsi="Arial" w:cs="Arial"/>
          <w:color w:val="auto"/>
          <w:sz w:val="24"/>
          <w:szCs w:val="24"/>
        </w:rPr>
        <w:t>resourcing</w:t>
      </w:r>
      <w:r w:rsidR="00AC1F44" w:rsidRPr="00237270">
        <w:rPr>
          <w:rStyle w:val="Hyperlink"/>
          <w:rFonts w:ascii="Arial" w:hAnsi="Arial" w:cs="Arial"/>
          <w:color w:val="auto"/>
          <w:sz w:val="24"/>
          <w:szCs w:val="24"/>
        </w:rPr>
        <w:t>.</w:t>
      </w:r>
      <w:r w:rsidRPr="00237270">
        <w:rPr>
          <w:rStyle w:val="Hyperlink"/>
          <w:rFonts w:ascii="Arial" w:hAnsi="Arial" w:cs="Arial"/>
          <w:color w:val="auto"/>
          <w:sz w:val="24"/>
          <w:szCs w:val="24"/>
        </w:rPr>
        <w:t xml:space="preserve"> </w:t>
      </w:r>
    </w:p>
    <w:p w14:paraId="40B946CE" w14:textId="77777777" w:rsidR="00237270" w:rsidRPr="00237270" w:rsidRDefault="00237270" w:rsidP="00237270">
      <w:pPr>
        <w:pStyle w:val="ListParagraph"/>
        <w:autoSpaceDE w:val="0"/>
        <w:autoSpaceDN w:val="0"/>
        <w:adjustRightInd w:val="0"/>
        <w:spacing w:after="0" w:line="240" w:lineRule="auto"/>
        <w:ind w:left="1134"/>
        <w:jc w:val="both"/>
        <w:rPr>
          <w:rStyle w:val="Hyperlink"/>
          <w:rFonts w:ascii="Arial" w:hAnsi="Arial" w:cs="Arial"/>
          <w:b/>
          <w:color w:val="auto"/>
          <w:sz w:val="24"/>
          <w:szCs w:val="24"/>
        </w:rPr>
      </w:pPr>
    </w:p>
    <w:p w14:paraId="47B65FAF" w14:textId="77777777" w:rsidR="00324464" w:rsidRPr="00237270" w:rsidRDefault="00324464" w:rsidP="00237270">
      <w:pPr>
        <w:pStyle w:val="ListParagraph"/>
        <w:numPr>
          <w:ilvl w:val="2"/>
          <w:numId w:val="25"/>
        </w:numPr>
        <w:ind w:left="1134"/>
        <w:jc w:val="both"/>
        <w:rPr>
          <w:rStyle w:val="Hyperlink"/>
          <w:rFonts w:ascii="Arial" w:hAnsi="Arial" w:cs="Arial"/>
          <w:color w:val="FF0000"/>
          <w:sz w:val="24"/>
          <w:szCs w:val="24"/>
          <w:lang w:eastAsia="en-GB"/>
        </w:rPr>
      </w:pPr>
      <w:r w:rsidRPr="00237270">
        <w:rPr>
          <w:rStyle w:val="Hyperlink"/>
          <w:rFonts w:ascii="Arial" w:hAnsi="Arial" w:cs="Arial"/>
          <w:color w:val="auto"/>
          <w:sz w:val="24"/>
          <w:szCs w:val="24"/>
          <w:lang w:eastAsia="en-GB"/>
        </w:rPr>
        <w:t>Building on the Active Scotland Outcome Framework, development of intermediate outcomes are required to translate national policy into coherent and consistent</w:t>
      </w:r>
      <w:r w:rsidRPr="00237270">
        <w:rPr>
          <w:rStyle w:val="Hyperlink"/>
          <w:rFonts w:ascii="Arial" w:hAnsi="Arial" w:cs="Arial"/>
          <w:color w:val="000000" w:themeColor="text1"/>
          <w:sz w:val="24"/>
          <w:szCs w:val="24"/>
          <w:lang w:eastAsia="en-GB"/>
        </w:rPr>
        <w:t xml:space="preserve"> local policy, implementation and governance</w:t>
      </w:r>
      <w:r w:rsidRPr="00237270">
        <w:rPr>
          <w:rStyle w:val="Hyperlink"/>
          <w:rFonts w:ascii="Arial" w:hAnsi="Arial" w:cs="Arial"/>
          <w:color w:val="auto"/>
          <w:sz w:val="24"/>
          <w:szCs w:val="24"/>
          <w:lang w:eastAsia="en-GB"/>
        </w:rPr>
        <w:t>.</w:t>
      </w:r>
    </w:p>
    <w:p w14:paraId="6C9B1CD2" w14:textId="77777777" w:rsidR="00237270" w:rsidRPr="00237270" w:rsidRDefault="00237270" w:rsidP="00237270">
      <w:pPr>
        <w:pStyle w:val="ListParagraph"/>
        <w:ind w:left="1134"/>
        <w:jc w:val="both"/>
        <w:rPr>
          <w:rStyle w:val="Hyperlink"/>
          <w:rFonts w:ascii="Arial" w:hAnsi="Arial" w:cs="Arial"/>
          <w:color w:val="FF0000"/>
          <w:sz w:val="24"/>
          <w:szCs w:val="24"/>
          <w:lang w:eastAsia="en-GB"/>
        </w:rPr>
      </w:pPr>
    </w:p>
    <w:p w14:paraId="3A818D93" w14:textId="088272CE" w:rsidR="00324464" w:rsidRDefault="00324464" w:rsidP="00237270">
      <w:pPr>
        <w:pStyle w:val="ListParagraph"/>
        <w:numPr>
          <w:ilvl w:val="2"/>
          <w:numId w:val="25"/>
        </w:numPr>
        <w:ind w:left="1134"/>
        <w:jc w:val="both"/>
        <w:rPr>
          <w:rFonts w:ascii="Arial" w:hAnsi="Arial" w:cs="Arial"/>
          <w:sz w:val="24"/>
          <w:szCs w:val="24"/>
        </w:rPr>
      </w:pPr>
      <w:r w:rsidRPr="00237270">
        <w:rPr>
          <w:rStyle w:val="Hyperlink"/>
          <w:rFonts w:ascii="Arial" w:hAnsi="Arial" w:cs="Arial"/>
          <w:color w:val="auto"/>
          <w:sz w:val="24"/>
          <w:szCs w:val="24"/>
        </w:rPr>
        <w:t xml:space="preserve">At local level, physical activity and its environmental determinants are </w:t>
      </w:r>
      <w:r w:rsidR="00055087" w:rsidRPr="00237270">
        <w:rPr>
          <w:rStyle w:val="Hyperlink"/>
          <w:rFonts w:ascii="Arial" w:hAnsi="Arial" w:cs="Arial"/>
          <w:color w:val="auto"/>
          <w:sz w:val="24"/>
          <w:szCs w:val="24"/>
        </w:rPr>
        <w:t xml:space="preserve">frequently not prioritised and are consequently </w:t>
      </w:r>
      <w:r w:rsidRPr="00237270">
        <w:rPr>
          <w:rStyle w:val="Hyperlink"/>
          <w:rFonts w:ascii="Arial" w:hAnsi="Arial" w:cs="Arial"/>
          <w:color w:val="auto"/>
          <w:sz w:val="24"/>
          <w:szCs w:val="24"/>
        </w:rPr>
        <w:t>under-represented in Local Outcome Implementation Plans, Locality Plans and Health and Social Care Delivery Plans.  The existing national infrastructure does not provide levers that enable influence at local level and local governance systems are needed to demonstrate progress.</w:t>
      </w:r>
      <w:r w:rsidRPr="00237270">
        <w:rPr>
          <w:rFonts w:ascii="Arial" w:hAnsi="Arial" w:cs="Arial"/>
          <w:sz w:val="24"/>
          <w:szCs w:val="24"/>
        </w:rPr>
        <w:t xml:space="preserve"> </w:t>
      </w:r>
    </w:p>
    <w:p w14:paraId="04C12775" w14:textId="77777777" w:rsidR="00237270" w:rsidRPr="00237270" w:rsidRDefault="00237270" w:rsidP="00237270">
      <w:pPr>
        <w:pStyle w:val="ListParagraph"/>
        <w:ind w:left="1134"/>
        <w:jc w:val="both"/>
        <w:rPr>
          <w:rFonts w:ascii="Arial" w:hAnsi="Arial" w:cs="Arial"/>
          <w:sz w:val="24"/>
          <w:szCs w:val="24"/>
        </w:rPr>
      </w:pPr>
    </w:p>
    <w:p w14:paraId="17210171" w14:textId="08902B8B" w:rsidR="00324464" w:rsidRDefault="00324464" w:rsidP="00237270">
      <w:pPr>
        <w:pStyle w:val="ListParagraph"/>
        <w:numPr>
          <w:ilvl w:val="2"/>
          <w:numId w:val="25"/>
        </w:numPr>
        <w:ind w:left="1134"/>
        <w:jc w:val="both"/>
        <w:rPr>
          <w:rStyle w:val="Hyperlink"/>
          <w:rFonts w:ascii="Arial" w:hAnsi="Arial" w:cs="Arial"/>
          <w:color w:val="auto"/>
          <w:sz w:val="24"/>
          <w:szCs w:val="24"/>
        </w:rPr>
      </w:pPr>
      <w:r w:rsidRPr="00237270">
        <w:rPr>
          <w:rStyle w:val="Hyperlink"/>
          <w:rFonts w:ascii="Arial" w:hAnsi="Arial" w:cs="Arial"/>
          <w:color w:val="auto"/>
          <w:sz w:val="24"/>
          <w:szCs w:val="24"/>
        </w:rPr>
        <w:t>The leadership for improvement approach to physical activity adopted in Dumfries and Galloway is an example of how to secur</w:t>
      </w:r>
      <w:r w:rsidR="00055087" w:rsidRPr="00237270">
        <w:rPr>
          <w:rStyle w:val="Hyperlink"/>
          <w:rFonts w:ascii="Arial" w:hAnsi="Arial" w:cs="Arial"/>
          <w:color w:val="auto"/>
          <w:sz w:val="24"/>
          <w:szCs w:val="24"/>
        </w:rPr>
        <w:t>e senior leadership across the local a</w:t>
      </w:r>
      <w:r w:rsidRPr="00237270">
        <w:rPr>
          <w:rStyle w:val="Hyperlink"/>
          <w:rFonts w:ascii="Arial" w:hAnsi="Arial" w:cs="Arial"/>
          <w:color w:val="auto"/>
          <w:sz w:val="24"/>
          <w:szCs w:val="24"/>
        </w:rPr>
        <w:t>uthority and NHS Board area.</w:t>
      </w:r>
    </w:p>
    <w:p w14:paraId="5E6DA0B8" w14:textId="77777777" w:rsidR="00237270" w:rsidRPr="00237270" w:rsidRDefault="00237270" w:rsidP="00237270">
      <w:pPr>
        <w:pStyle w:val="ListParagraph"/>
        <w:ind w:left="1134"/>
        <w:jc w:val="both"/>
        <w:rPr>
          <w:rStyle w:val="Hyperlink"/>
          <w:rFonts w:ascii="Arial" w:hAnsi="Arial" w:cs="Arial"/>
          <w:color w:val="auto"/>
          <w:sz w:val="24"/>
          <w:szCs w:val="24"/>
        </w:rPr>
      </w:pPr>
    </w:p>
    <w:p w14:paraId="0734C2EA" w14:textId="77777777" w:rsidR="00055087" w:rsidRDefault="00E7125D" w:rsidP="00237270">
      <w:pPr>
        <w:pStyle w:val="ListParagraph"/>
        <w:numPr>
          <w:ilvl w:val="2"/>
          <w:numId w:val="25"/>
        </w:numPr>
        <w:ind w:left="1134"/>
        <w:jc w:val="both"/>
        <w:rPr>
          <w:rStyle w:val="Hyperlink"/>
          <w:rFonts w:ascii="Arial" w:hAnsi="Arial" w:cs="Arial"/>
          <w:color w:val="000000" w:themeColor="text1"/>
          <w:sz w:val="24"/>
          <w:szCs w:val="24"/>
          <w:lang w:eastAsia="en-GB"/>
        </w:rPr>
      </w:pPr>
      <w:r w:rsidRPr="00237270">
        <w:rPr>
          <w:rStyle w:val="Hyperlink"/>
          <w:rFonts w:ascii="Arial" w:hAnsi="Arial" w:cs="Arial"/>
          <w:color w:val="000000" w:themeColor="text1"/>
          <w:sz w:val="24"/>
          <w:szCs w:val="24"/>
          <w:lang w:eastAsia="en-GB"/>
        </w:rPr>
        <w:t>To support a Health i</w:t>
      </w:r>
      <w:r w:rsidR="00324464" w:rsidRPr="00237270">
        <w:rPr>
          <w:rStyle w:val="Hyperlink"/>
          <w:rFonts w:ascii="Arial" w:hAnsi="Arial" w:cs="Arial"/>
          <w:color w:val="000000" w:themeColor="text1"/>
          <w:sz w:val="24"/>
          <w:szCs w:val="24"/>
          <w:lang w:eastAsia="en-GB"/>
        </w:rPr>
        <w:t xml:space="preserve">n All Policies approach, there is a need to address the different understanding of hierarchy of evidence of community planning partners. This includes </w:t>
      </w:r>
      <w:r w:rsidR="00324464" w:rsidRPr="00237270">
        <w:rPr>
          <w:rStyle w:val="Hyperlink"/>
          <w:rFonts w:ascii="Arial" w:hAnsi="Arial" w:cs="Arial"/>
          <w:color w:val="000000" w:themeColor="text1"/>
          <w:sz w:val="24"/>
          <w:szCs w:val="24"/>
          <w:lang w:eastAsia="en-GB"/>
        </w:rPr>
        <w:lastRenderedPageBreak/>
        <w:t xml:space="preserve">providing evidence of both the health and wellbeing and health economic impact of physical activity interventions and the impact of local planning, transport and active travel decisions on physical activity levels. </w:t>
      </w:r>
    </w:p>
    <w:p w14:paraId="4C1DFAA1" w14:textId="77777777" w:rsidR="00237270" w:rsidRPr="00237270" w:rsidRDefault="00237270" w:rsidP="00237270">
      <w:pPr>
        <w:pStyle w:val="ListParagraph"/>
        <w:ind w:left="1134"/>
        <w:jc w:val="both"/>
        <w:rPr>
          <w:rStyle w:val="Hyperlink"/>
          <w:rFonts w:ascii="Arial" w:hAnsi="Arial" w:cs="Arial"/>
          <w:color w:val="000000" w:themeColor="text1"/>
          <w:sz w:val="24"/>
          <w:szCs w:val="24"/>
          <w:lang w:eastAsia="en-GB"/>
        </w:rPr>
      </w:pPr>
    </w:p>
    <w:p w14:paraId="58D19923" w14:textId="36B21B21" w:rsidR="00055087" w:rsidRPr="00237270" w:rsidRDefault="00324464" w:rsidP="00237270">
      <w:pPr>
        <w:pStyle w:val="ListParagraph"/>
        <w:numPr>
          <w:ilvl w:val="2"/>
          <w:numId w:val="25"/>
        </w:numPr>
        <w:ind w:left="1134"/>
        <w:jc w:val="both"/>
        <w:rPr>
          <w:rStyle w:val="Hyperlink"/>
          <w:rFonts w:ascii="Arial" w:hAnsi="Arial" w:cs="Arial"/>
          <w:color w:val="000000" w:themeColor="text1"/>
          <w:sz w:val="24"/>
          <w:szCs w:val="24"/>
          <w:lang w:eastAsia="en-GB"/>
        </w:rPr>
      </w:pPr>
      <w:r w:rsidRPr="00237270">
        <w:rPr>
          <w:rStyle w:val="Hyperlink"/>
          <w:rFonts w:ascii="Arial" w:hAnsi="Arial" w:cs="Arial"/>
          <w:color w:val="auto"/>
          <w:sz w:val="24"/>
          <w:szCs w:val="24"/>
        </w:rPr>
        <w:t>A national monitoring system is in place to support the Active Scotland outcome framework, however there are limitati</w:t>
      </w:r>
      <w:r w:rsidR="00055087" w:rsidRPr="00237270">
        <w:rPr>
          <w:rStyle w:val="Hyperlink"/>
          <w:rFonts w:ascii="Arial" w:hAnsi="Arial" w:cs="Arial"/>
          <w:color w:val="auto"/>
          <w:sz w:val="24"/>
          <w:szCs w:val="24"/>
        </w:rPr>
        <w:t>ons associated with survey data. The</w:t>
      </w:r>
      <w:r w:rsidRPr="00237270">
        <w:rPr>
          <w:rStyle w:val="Hyperlink"/>
          <w:rFonts w:ascii="Arial" w:hAnsi="Arial" w:cs="Arial"/>
          <w:color w:val="auto"/>
          <w:sz w:val="24"/>
          <w:szCs w:val="24"/>
        </w:rPr>
        <w:t xml:space="preserve"> Active Scotland Outcome Indicator: Local Authority Analysis </w:t>
      </w:r>
      <w:r w:rsidR="00055087" w:rsidRPr="00237270">
        <w:rPr>
          <w:rStyle w:val="Hyperlink"/>
          <w:rFonts w:ascii="Arial" w:hAnsi="Arial" w:cs="Arial"/>
          <w:color w:val="auto"/>
          <w:sz w:val="24"/>
          <w:szCs w:val="24"/>
        </w:rPr>
        <w:t>is</w:t>
      </w:r>
      <w:r w:rsidRPr="00237270">
        <w:rPr>
          <w:rStyle w:val="Hyperlink"/>
          <w:rFonts w:ascii="Arial" w:hAnsi="Arial" w:cs="Arial"/>
          <w:color w:val="auto"/>
          <w:sz w:val="24"/>
          <w:szCs w:val="24"/>
        </w:rPr>
        <w:t xml:space="preserve"> drawn from national surveys</w:t>
      </w:r>
      <w:r w:rsidR="00055087" w:rsidRPr="00237270">
        <w:rPr>
          <w:rStyle w:val="Hyperlink"/>
          <w:rFonts w:ascii="Arial" w:hAnsi="Arial" w:cs="Arial"/>
          <w:color w:val="auto"/>
          <w:sz w:val="24"/>
          <w:szCs w:val="24"/>
        </w:rPr>
        <w:t xml:space="preserve"> and there are gaps in national survey data on some population sub-groups who are identified as “at risk” in relation to physical activity levels.</w:t>
      </w:r>
    </w:p>
    <w:p w14:paraId="1A738A82" w14:textId="77777777" w:rsidR="00237270" w:rsidRPr="00237270" w:rsidRDefault="00237270" w:rsidP="00237270">
      <w:pPr>
        <w:pStyle w:val="ListParagraph"/>
        <w:ind w:left="1134"/>
        <w:jc w:val="both"/>
        <w:rPr>
          <w:rStyle w:val="Hyperlink"/>
          <w:rFonts w:ascii="Arial" w:hAnsi="Arial" w:cs="Arial"/>
          <w:color w:val="000000" w:themeColor="text1"/>
          <w:sz w:val="24"/>
          <w:szCs w:val="24"/>
          <w:lang w:eastAsia="en-GB"/>
        </w:rPr>
      </w:pPr>
    </w:p>
    <w:p w14:paraId="4CE9EBE1" w14:textId="69C79714" w:rsidR="00FB308D" w:rsidRPr="00237270" w:rsidRDefault="00324464" w:rsidP="00237270">
      <w:pPr>
        <w:pStyle w:val="ListParagraph"/>
        <w:numPr>
          <w:ilvl w:val="2"/>
          <w:numId w:val="25"/>
        </w:numPr>
        <w:ind w:left="1134"/>
        <w:jc w:val="both"/>
        <w:rPr>
          <w:rFonts w:ascii="Arial" w:hAnsi="Arial" w:cs="Arial"/>
          <w:sz w:val="24"/>
          <w:szCs w:val="24"/>
        </w:rPr>
      </w:pPr>
      <w:r w:rsidRPr="00237270">
        <w:rPr>
          <w:rStyle w:val="Hyperlink"/>
          <w:rFonts w:ascii="Arial" w:hAnsi="Arial" w:cs="Arial"/>
          <w:color w:val="auto"/>
          <w:sz w:val="24"/>
          <w:szCs w:val="24"/>
        </w:rPr>
        <w:t xml:space="preserve">Lack of local data, of a common core data set and of agreed local monitoring systems limits understanding and may impact on effective action </w:t>
      </w:r>
      <w:r w:rsidR="00CF0661" w:rsidRPr="00237270">
        <w:rPr>
          <w:rStyle w:val="Hyperlink"/>
          <w:rFonts w:ascii="Arial" w:hAnsi="Arial" w:cs="Arial"/>
          <w:color w:val="auto"/>
          <w:sz w:val="24"/>
          <w:szCs w:val="24"/>
        </w:rPr>
        <w:t xml:space="preserve">on inequalities </w:t>
      </w:r>
      <w:r w:rsidRPr="00237270">
        <w:rPr>
          <w:rStyle w:val="Hyperlink"/>
          <w:rFonts w:ascii="Arial" w:hAnsi="Arial" w:cs="Arial"/>
          <w:color w:val="auto"/>
          <w:sz w:val="24"/>
          <w:szCs w:val="24"/>
        </w:rPr>
        <w:t xml:space="preserve">in this area. </w:t>
      </w:r>
      <w:r w:rsidR="00E7125D" w:rsidRPr="00237270">
        <w:rPr>
          <w:rStyle w:val="Hyperlink"/>
          <w:rFonts w:ascii="Arial" w:hAnsi="Arial" w:cs="Arial"/>
          <w:color w:val="auto"/>
          <w:sz w:val="24"/>
          <w:szCs w:val="24"/>
        </w:rPr>
        <w:t xml:space="preserve">ISD Local Intelligence Support Teams (LIST) is a local resource that could support work in this area. </w:t>
      </w:r>
      <w:r w:rsidRPr="00237270">
        <w:rPr>
          <w:rFonts w:ascii="Arial" w:hAnsi="Arial" w:cs="Arial"/>
          <w:sz w:val="24"/>
          <w:szCs w:val="24"/>
        </w:rPr>
        <w:t>Good practice exists in other home countries such as</w:t>
      </w:r>
      <w:r w:rsidRPr="00237270">
        <w:rPr>
          <w:rFonts w:ascii="Arial" w:hAnsi="Arial" w:cs="Arial"/>
          <w:color w:val="000000" w:themeColor="text1"/>
          <w:sz w:val="24"/>
          <w:szCs w:val="24"/>
        </w:rPr>
        <w:t xml:space="preserve"> </w:t>
      </w:r>
      <w:hyperlink r:id="rId41" w:history="1">
        <w:r w:rsidRPr="00237270">
          <w:rPr>
            <w:rStyle w:val="Hyperlink"/>
            <w:rFonts w:ascii="Arial" w:hAnsi="Arial" w:cs="Arial"/>
            <w:sz w:val="24"/>
            <w:szCs w:val="24"/>
          </w:rPr>
          <w:t>P</w:t>
        </w:r>
        <w:r w:rsidR="00C619DC" w:rsidRPr="00237270">
          <w:rPr>
            <w:rStyle w:val="Hyperlink"/>
            <w:rFonts w:ascii="Arial" w:hAnsi="Arial" w:cs="Arial"/>
            <w:sz w:val="24"/>
            <w:szCs w:val="24"/>
          </w:rPr>
          <w:t xml:space="preserve">ublic </w:t>
        </w:r>
        <w:r w:rsidRPr="00237270">
          <w:rPr>
            <w:rStyle w:val="Hyperlink"/>
            <w:rFonts w:ascii="Arial" w:hAnsi="Arial" w:cs="Arial"/>
            <w:sz w:val="24"/>
            <w:szCs w:val="24"/>
          </w:rPr>
          <w:t>H</w:t>
        </w:r>
        <w:r w:rsidR="00C619DC" w:rsidRPr="00237270">
          <w:rPr>
            <w:rStyle w:val="Hyperlink"/>
            <w:rFonts w:ascii="Arial" w:hAnsi="Arial" w:cs="Arial"/>
            <w:sz w:val="24"/>
            <w:szCs w:val="24"/>
          </w:rPr>
          <w:t xml:space="preserve">ealth </w:t>
        </w:r>
        <w:r w:rsidRPr="00237270">
          <w:rPr>
            <w:rStyle w:val="Hyperlink"/>
            <w:rFonts w:ascii="Arial" w:hAnsi="Arial" w:cs="Arial"/>
            <w:sz w:val="24"/>
            <w:szCs w:val="24"/>
          </w:rPr>
          <w:t>E</w:t>
        </w:r>
        <w:r w:rsidR="00C619DC" w:rsidRPr="00237270">
          <w:rPr>
            <w:rStyle w:val="Hyperlink"/>
            <w:rFonts w:ascii="Arial" w:hAnsi="Arial" w:cs="Arial"/>
            <w:sz w:val="24"/>
            <w:szCs w:val="24"/>
          </w:rPr>
          <w:t xml:space="preserve">ngland </w:t>
        </w:r>
        <w:r w:rsidRPr="00237270">
          <w:rPr>
            <w:rStyle w:val="Hyperlink"/>
            <w:rFonts w:ascii="Arial" w:hAnsi="Arial" w:cs="Arial"/>
            <w:sz w:val="24"/>
            <w:szCs w:val="24"/>
          </w:rPr>
          <w:t>P</w:t>
        </w:r>
        <w:r w:rsidR="00C619DC" w:rsidRPr="00237270">
          <w:rPr>
            <w:rStyle w:val="Hyperlink"/>
            <w:rFonts w:ascii="Arial" w:hAnsi="Arial" w:cs="Arial"/>
            <w:sz w:val="24"/>
            <w:szCs w:val="24"/>
          </w:rPr>
          <w:t xml:space="preserve">hysical </w:t>
        </w:r>
        <w:r w:rsidRPr="00237270">
          <w:rPr>
            <w:rStyle w:val="Hyperlink"/>
            <w:rFonts w:ascii="Arial" w:hAnsi="Arial" w:cs="Arial"/>
            <w:sz w:val="24"/>
            <w:szCs w:val="24"/>
          </w:rPr>
          <w:t>A</w:t>
        </w:r>
        <w:r w:rsidR="00C619DC" w:rsidRPr="00237270">
          <w:rPr>
            <w:rStyle w:val="Hyperlink"/>
            <w:rFonts w:ascii="Arial" w:hAnsi="Arial" w:cs="Arial"/>
            <w:sz w:val="24"/>
            <w:szCs w:val="24"/>
          </w:rPr>
          <w:t xml:space="preserve">ctivity </w:t>
        </w:r>
        <w:r w:rsidRPr="00237270">
          <w:rPr>
            <w:rStyle w:val="Hyperlink"/>
            <w:rFonts w:ascii="Arial" w:hAnsi="Arial" w:cs="Arial"/>
            <w:sz w:val="24"/>
            <w:szCs w:val="24"/>
          </w:rPr>
          <w:t>Tool</w:t>
        </w:r>
      </w:hyperlink>
      <w:r w:rsidRPr="00237270">
        <w:rPr>
          <w:rFonts w:ascii="Arial" w:hAnsi="Arial" w:cs="Arial"/>
          <w:color w:val="000000" w:themeColor="text1"/>
          <w:sz w:val="24"/>
          <w:szCs w:val="24"/>
        </w:rPr>
        <w:t xml:space="preserve"> linking physical activity data directly with local data on health and wellbeing outcomes</w:t>
      </w:r>
      <w:r w:rsidR="00055087" w:rsidRPr="00237270">
        <w:rPr>
          <w:rStyle w:val="EndnoteReference"/>
          <w:rFonts w:ascii="Arial" w:hAnsi="Arial" w:cs="Arial"/>
          <w:color w:val="000000" w:themeColor="text1"/>
          <w:sz w:val="24"/>
          <w:szCs w:val="24"/>
        </w:rPr>
        <w:endnoteReference w:id="74"/>
      </w:r>
      <w:r w:rsidRPr="00237270">
        <w:rPr>
          <w:rFonts w:ascii="Arial" w:hAnsi="Arial" w:cs="Arial"/>
          <w:color w:val="000000" w:themeColor="text1"/>
          <w:sz w:val="24"/>
          <w:szCs w:val="24"/>
        </w:rPr>
        <w:t xml:space="preserve">. </w:t>
      </w:r>
    </w:p>
    <w:p w14:paraId="1262313E" w14:textId="77777777" w:rsidR="00237270" w:rsidRPr="00237270" w:rsidRDefault="00237270" w:rsidP="00237270">
      <w:pPr>
        <w:pStyle w:val="ListParagraph"/>
        <w:ind w:left="1134"/>
        <w:jc w:val="both"/>
        <w:rPr>
          <w:rFonts w:ascii="Arial" w:hAnsi="Arial" w:cs="Arial"/>
          <w:sz w:val="24"/>
          <w:szCs w:val="24"/>
        </w:rPr>
      </w:pPr>
    </w:p>
    <w:p w14:paraId="6BC17BB1" w14:textId="450AE4D0" w:rsidR="00324464" w:rsidRDefault="00324464" w:rsidP="00237270">
      <w:pPr>
        <w:pStyle w:val="ListParagraph"/>
        <w:numPr>
          <w:ilvl w:val="2"/>
          <w:numId w:val="25"/>
        </w:numPr>
        <w:ind w:left="1134"/>
        <w:jc w:val="both"/>
        <w:rPr>
          <w:rFonts w:ascii="Arial" w:hAnsi="Arial" w:cs="Arial"/>
          <w:sz w:val="24"/>
          <w:szCs w:val="24"/>
        </w:rPr>
      </w:pPr>
      <w:r w:rsidRPr="00237270">
        <w:rPr>
          <w:rFonts w:ascii="Arial" w:hAnsi="Arial" w:cs="Arial"/>
          <w:sz w:val="24"/>
          <w:szCs w:val="24"/>
        </w:rPr>
        <w:t>There is a need to influenc</w:t>
      </w:r>
      <w:r w:rsidR="00C619DC" w:rsidRPr="00237270">
        <w:rPr>
          <w:rFonts w:ascii="Arial" w:hAnsi="Arial" w:cs="Arial"/>
          <w:sz w:val="24"/>
          <w:szCs w:val="24"/>
        </w:rPr>
        <w:t xml:space="preserve">e </w:t>
      </w:r>
      <w:r w:rsidRPr="00237270">
        <w:rPr>
          <w:rFonts w:ascii="Arial" w:hAnsi="Arial" w:cs="Arial"/>
          <w:sz w:val="24"/>
          <w:szCs w:val="24"/>
        </w:rPr>
        <w:t xml:space="preserve">investment in physical activity within the health and social care setting and the financial contribution of community planning partners. </w:t>
      </w:r>
      <w:r w:rsidR="00E7125D" w:rsidRPr="00237270">
        <w:rPr>
          <w:rFonts w:ascii="Arial" w:hAnsi="Arial" w:cs="Arial"/>
          <w:sz w:val="24"/>
          <w:szCs w:val="24"/>
        </w:rPr>
        <w:t>Funding for physical activity interventions within Health and Social Care Services varies across Integration Joint Boards. This is in part because there is no dedicated funding specifically within the Effective Prevention Funding of the NHS Board Outcome Framework Funding to support the implementation of physical activity interventions. Within Local Authorities, c</w:t>
      </w:r>
      <w:r w:rsidR="00E7125D" w:rsidRPr="00237270">
        <w:rPr>
          <w:rFonts w:ascii="Arial" w:hAnsi="Arial" w:cs="Arial"/>
          <w:bCs/>
          <w:sz w:val="24"/>
          <w:szCs w:val="24"/>
          <w:lang w:eastAsia="en-GB"/>
        </w:rPr>
        <w:t xml:space="preserve">urrent financial constraints have led to variation in physical activity service provision between areas, with some funding for commissioned services being reduced. </w:t>
      </w:r>
      <w:r w:rsidRPr="00237270">
        <w:rPr>
          <w:rFonts w:ascii="Arial" w:hAnsi="Arial" w:cs="Arial"/>
          <w:sz w:val="24"/>
          <w:szCs w:val="24"/>
        </w:rPr>
        <w:t>Best Investments for Physical Activity in Dumfries and Galloway</w:t>
      </w:r>
      <w:r w:rsidR="00E7125D" w:rsidRPr="00237270">
        <w:rPr>
          <w:rFonts w:ascii="Arial" w:hAnsi="Arial" w:cs="Arial"/>
          <w:sz w:val="24"/>
          <w:szCs w:val="24"/>
        </w:rPr>
        <w:t xml:space="preserve"> </w:t>
      </w:r>
      <w:r w:rsidRPr="00237270">
        <w:rPr>
          <w:rFonts w:ascii="Arial" w:hAnsi="Arial" w:cs="Arial"/>
          <w:sz w:val="24"/>
          <w:szCs w:val="24"/>
        </w:rPr>
        <w:t>provides an example of a local approach to assessing existing provision</w:t>
      </w:r>
      <w:r w:rsidR="00CF0661" w:rsidRPr="00237270">
        <w:rPr>
          <w:rStyle w:val="EndnoteReference"/>
          <w:rFonts w:ascii="Arial" w:hAnsi="Arial" w:cs="Arial"/>
          <w:sz w:val="24"/>
          <w:szCs w:val="24"/>
        </w:rPr>
        <w:endnoteReference w:id="75"/>
      </w:r>
      <w:r w:rsidRPr="00237270">
        <w:rPr>
          <w:rFonts w:ascii="Arial" w:hAnsi="Arial" w:cs="Arial"/>
          <w:sz w:val="24"/>
          <w:szCs w:val="24"/>
        </w:rPr>
        <w:t xml:space="preserve">. Available tools to inform local decision-making include Health Inequalities Impact Assessment tool, and the WHO Health Economic Assessment Tool (HEAT) for walking and cycling. </w:t>
      </w:r>
    </w:p>
    <w:p w14:paraId="20788DCF" w14:textId="77777777" w:rsidR="00237270" w:rsidRPr="00237270" w:rsidRDefault="00237270" w:rsidP="00237270">
      <w:pPr>
        <w:pStyle w:val="ListParagraph"/>
        <w:ind w:left="1134"/>
        <w:jc w:val="both"/>
        <w:rPr>
          <w:rFonts w:ascii="Arial" w:hAnsi="Arial" w:cs="Arial"/>
          <w:sz w:val="24"/>
          <w:szCs w:val="24"/>
        </w:rPr>
      </w:pPr>
    </w:p>
    <w:p w14:paraId="78B3362D" w14:textId="29348EFA" w:rsidR="00324464" w:rsidRDefault="00324464" w:rsidP="00237270">
      <w:pPr>
        <w:pStyle w:val="ListParagraph"/>
        <w:numPr>
          <w:ilvl w:val="2"/>
          <w:numId w:val="25"/>
        </w:numPr>
        <w:ind w:left="1134"/>
        <w:jc w:val="both"/>
        <w:rPr>
          <w:rFonts w:ascii="Arial" w:hAnsi="Arial" w:cs="Arial"/>
          <w:color w:val="000000" w:themeColor="text1"/>
          <w:sz w:val="24"/>
          <w:szCs w:val="24"/>
          <w:lang w:eastAsia="en-GB"/>
        </w:rPr>
      </w:pPr>
      <w:r w:rsidRPr="00237270">
        <w:rPr>
          <w:rFonts w:ascii="Arial" w:hAnsi="Arial" w:cs="Arial"/>
          <w:color w:val="000000" w:themeColor="text1"/>
          <w:sz w:val="24"/>
          <w:szCs w:val="24"/>
          <w:lang w:eastAsia="en-GB"/>
        </w:rPr>
        <w:t xml:space="preserve">Much local activity supports increased levels of physical activity but there are few opportunities for communication across health boards and local authority areas, potentially undermining the ability to upscale effective approaches and interventions. Given the diverse professional groups involved in creating an active society, there is </w:t>
      </w:r>
      <w:r w:rsidRPr="00237270">
        <w:rPr>
          <w:rFonts w:ascii="Arial" w:hAnsi="Arial" w:cs="Arial"/>
          <w:color w:val="000000" w:themeColor="text1"/>
          <w:sz w:val="24"/>
          <w:szCs w:val="24"/>
          <w:lang w:eastAsia="en-GB"/>
        </w:rPr>
        <w:lastRenderedPageBreak/>
        <w:t>a need to share the learning of “what works” in practice.</w:t>
      </w:r>
      <w:r w:rsidR="00FB308D" w:rsidRPr="00237270">
        <w:rPr>
          <w:rFonts w:ascii="Arial" w:hAnsi="Arial" w:cs="Arial"/>
          <w:color w:val="000000" w:themeColor="text1"/>
          <w:sz w:val="24"/>
          <w:szCs w:val="24"/>
          <w:lang w:eastAsia="en-GB"/>
        </w:rPr>
        <w:t xml:space="preserve"> The role of existing communication channels such as Actify and the Physical Activity and Health Alliance require clarification. </w:t>
      </w:r>
    </w:p>
    <w:p w14:paraId="3754F0DA" w14:textId="77777777" w:rsidR="00237270" w:rsidRPr="00237270" w:rsidRDefault="00237270" w:rsidP="00237270">
      <w:pPr>
        <w:pStyle w:val="ListParagraph"/>
        <w:ind w:left="1134"/>
        <w:jc w:val="both"/>
        <w:rPr>
          <w:rFonts w:ascii="Arial" w:hAnsi="Arial" w:cs="Arial"/>
          <w:color w:val="000000" w:themeColor="text1"/>
          <w:sz w:val="24"/>
          <w:szCs w:val="24"/>
          <w:lang w:eastAsia="en-GB"/>
        </w:rPr>
      </w:pPr>
    </w:p>
    <w:p w14:paraId="0E324660" w14:textId="6878174F" w:rsidR="00324464" w:rsidRDefault="00324464" w:rsidP="00237270">
      <w:pPr>
        <w:pStyle w:val="ListParagraph"/>
        <w:numPr>
          <w:ilvl w:val="2"/>
          <w:numId w:val="25"/>
        </w:numPr>
        <w:ind w:left="1134"/>
        <w:jc w:val="both"/>
        <w:rPr>
          <w:rFonts w:ascii="Arial" w:hAnsi="Arial" w:cs="Arial"/>
          <w:color w:val="000000" w:themeColor="text1"/>
          <w:sz w:val="24"/>
          <w:szCs w:val="24"/>
          <w:lang w:eastAsia="en-GB"/>
        </w:rPr>
      </w:pPr>
      <w:r w:rsidRPr="00237270">
        <w:rPr>
          <w:rFonts w:ascii="Arial" w:hAnsi="Arial" w:cs="Arial"/>
          <w:color w:val="000000" w:themeColor="text1"/>
          <w:sz w:val="24"/>
          <w:szCs w:val="24"/>
          <w:lang w:eastAsia="en-GB"/>
        </w:rPr>
        <w:t>The emphasis in the Active Scotland Delivery Plan on developing workforce skills and capacity and update to the CMO physical activity guidelines is an opportunity to improve consistent</w:t>
      </w:r>
      <w:r w:rsidR="00E7125D" w:rsidRPr="00237270">
        <w:rPr>
          <w:rFonts w:ascii="Arial" w:hAnsi="Arial" w:cs="Arial"/>
          <w:color w:val="000000" w:themeColor="text1"/>
          <w:sz w:val="24"/>
          <w:szCs w:val="24"/>
          <w:lang w:eastAsia="en-GB"/>
        </w:rPr>
        <w:t xml:space="preserve"> integration of active play, </w:t>
      </w:r>
      <w:r w:rsidRPr="00237270">
        <w:rPr>
          <w:rFonts w:ascii="Arial" w:hAnsi="Arial" w:cs="Arial"/>
          <w:color w:val="000000" w:themeColor="text1"/>
          <w:sz w:val="24"/>
          <w:szCs w:val="24"/>
          <w:lang w:eastAsia="en-GB"/>
        </w:rPr>
        <w:t>physical activity</w:t>
      </w:r>
      <w:r w:rsidR="00E7125D" w:rsidRPr="00237270">
        <w:rPr>
          <w:rFonts w:ascii="Arial" w:hAnsi="Arial" w:cs="Arial"/>
          <w:color w:val="000000" w:themeColor="text1"/>
          <w:sz w:val="24"/>
          <w:szCs w:val="24"/>
          <w:lang w:eastAsia="en-GB"/>
        </w:rPr>
        <w:t xml:space="preserve"> and understanding of physical literacy</w:t>
      </w:r>
      <w:r w:rsidRPr="00237270">
        <w:rPr>
          <w:rFonts w:ascii="Arial" w:hAnsi="Arial" w:cs="Arial"/>
          <w:color w:val="000000" w:themeColor="text1"/>
          <w:sz w:val="24"/>
          <w:szCs w:val="24"/>
          <w:lang w:eastAsia="en-GB"/>
        </w:rPr>
        <w:t xml:space="preserve"> within preparation and continuing professional development programmes of relevant health and social care, education and culture and leisure service professionals.  </w:t>
      </w:r>
    </w:p>
    <w:p w14:paraId="21E21FAB" w14:textId="77777777" w:rsidR="00237270" w:rsidRPr="00237270" w:rsidRDefault="00237270" w:rsidP="00237270">
      <w:pPr>
        <w:pStyle w:val="ListParagraph"/>
        <w:ind w:left="1134"/>
        <w:jc w:val="both"/>
        <w:rPr>
          <w:rFonts w:ascii="Arial" w:hAnsi="Arial" w:cs="Arial"/>
          <w:color w:val="000000" w:themeColor="text1"/>
          <w:sz w:val="24"/>
          <w:szCs w:val="24"/>
          <w:lang w:eastAsia="en-GB"/>
        </w:rPr>
      </w:pPr>
    </w:p>
    <w:p w14:paraId="39C28540" w14:textId="77777777" w:rsidR="00324464" w:rsidRDefault="00324464" w:rsidP="00237270">
      <w:pPr>
        <w:pStyle w:val="ListParagraph"/>
        <w:numPr>
          <w:ilvl w:val="2"/>
          <w:numId w:val="25"/>
        </w:numPr>
        <w:ind w:left="1134"/>
        <w:jc w:val="both"/>
        <w:rPr>
          <w:rFonts w:ascii="Arial" w:hAnsi="Arial" w:cs="Arial"/>
          <w:sz w:val="24"/>
          <w:szCs w:val="24"/>
          <w:lang w:eastAsia="en-GB"/>
        </w:rPr>
      </w:pPr>
      <w:r w:rsidRPr="00237270">
        <w:rPr>
          <w:rFonts w:ascii="Arial" w:hAnsi="Arial" w:cs="Arial"/>
          <w:color w:val="000000" w:themeColor="text1"/>
          <w:sz w:val="24"/>
          <w:szCs w:val="24"/>
          <w:lang w:eastAsia="en-GB"/>
        </w:rPr>
        <w:t>The ongoing work on the wider public health workforce as part of the public health review provides an opportunity to build capacity in professional groups involved in the design of active environments and greenspace, such as engineering,</w:t>
      </w:r>
      <w:r w:rsidR="00C619DC" w:rsidRPr="00237270">
        <w:rPr>
          <w:rFonts w:ascii="Arial" w:hAnsi="Arial" w:cs="Arial"/>
          <w:color w:val="000000" w:themeColor="text1"/>
          <w:sz w:val="24"/>
          <w:szCs w:val="24"/>
          <w:lang w:eastAsia="en-GB"/>
        </w:rPr>
        <w:t xml:space="preserve"> </w:t>
      </w:r>
      <w:r w:rsidR="00C619DC" w:rsidRPr="00237270">
        <w:rPr>
          <w:rFonts w:ascii="Arial" w:hAnsi="Arial" w:cs="Arial"/>
          <w:sz w:val="24"/>
          <w:szCs w:val="24"/>
          <w:lang w:eastAsia="en-GB"/>
        </w:rPr>
        <w:t>architecture,</w:t>
      </w:r>
      <w:r w:rsidRPr="00237270">
        <w:rPr>
          <w:rFonts w:ascii="Arial" w:hAnsi="Arial" w:cs="Arial"/>
          <w:sz w:val="24"/>
          <w:szCs w:val="24"/>
          <w:lang w:eastAsia="en-GB"/>
        </w:rPr>
        <w:t xml:space="preserve"> transport and urban planning. This includes those employed within NHS</w:t>
      </w:r>
      <w:r w:rsidR="00C619DC" w:rsidRPr="00237270">
        <w:rPr>
          <w:rFonts w:ascii="Arial" w:hAnsi="Arial" w:cs="Arial"/>
          <w:sz w:val="24"/>
          <w:szCs w:val="24"/>
          <w:lang w:eastAsia="en-GB"/>
        </w:rPr>
        <w:t xml:space="preserve"> and Social Care </w:t>
      </w:r>
      <w:r w:rsidRPr="00237270">
        <w:rPr>
          <w:rFonts w:ascii="Arial" w:hAnsi="Arial" w:cs="Arial"/>
          <w:sz w:val="24"/>
          <w:szCs w:val="24"/>
          <w:lang w:eastAsia="en-GB"/>
        </w:rPr>
        <w:t>Estates.</w:t>
      </w:r>
    </w:p>
    <w:p w14:paraId="7782C7A9" w14:textId="77777777" w:rsidR="00237270" w:rsidRPr="00237270" w:rsidRDefault="00237270" w:rsidP="00237270">
      <w:pPr>
        <w:pStyle w:val="ListParagraph"/>
        <w:ind w:left="1134"/>
        <w:jc w:val="both"/>
        <w:rPr>
          <w:rFonts w:ascii="Arial" w:hAnsi="Arial" w:cs="Arial"/>
          <w:sz w:val="24"/>
          <w:szCs w:val="24"/>
          <w:lang w:eastAsia="en-GB"/>
        </w:rPr>
      </w:pPr>
    </w:p>
    <w:p w14:paraId="767EC0D0" w14:textId="77777777" w:rsidR="00324464" w:rsidRPr="00237270" w:rsidRDefault="00324464" w:rsidP="00237270">
      <w:pPr>
        <w:pStyle w:val="ListParagraph"/>
        <w:numPr>
          <w:ilvl w:val="2"/>
          <w:numId w:val="25"/>
        </w:numPr>
        <w:ind w:left="1134"/>
        <w:jc w:val="both"/>
        <w:rPr>
          <w:rFonts w:ascii="Arial" w:hAnsi="Arial" w:cs="Arial"/>
          <w:color w:val="000000" w:themeColor="text1"/>
          <w:sz w:val="24"/>
          <w:szCs w:val="24"/>
          <w:lang w:eastAsia="en-GB"/>
        </w:rPr>
      </w:pPr>
      <w:r w:rsidRPr="00237270">
        <w:rPr>
          <w:rFonts w:ascii="Arial" w:hAnsi="Arial" w:cs="Arial"/>
          <w:sz w:val="24"/>
          <w:szCs w:val="24"/>
          <w:lang w:eastAsia="en-GB"/>
        </w:rPr>
        <w:t>There is a need to continue</w:t>
      </w:r>
      <w:r w:rsidRPr="00237270">
        <w:rPr>
          <w:rFonts w:ascii="Arial" w:hAnsi="Arial" w:cs="Arial"/>
          <w:color w:val="000000" w:themeColor="text1"/>
          <w:sz w:val="24"/>
          <w:szCs w:val="24"/>
          <w:lang w:eastAsia="en-GB"/>
        </w:rPr>
        <w:t xml:space="preserve"> to develop the body of evidence on effective interventions to increase physical activity levels. These include the impact of technological advances and increasing automation on physical activity and sedentary behaviour and the effectiveness of fiscal instruments to promote physical activity as a way of life.</w:t>
      </w:r>
    </w:p>
    <w:p w14:paraId="77B7E039" w14:textId="3540E80D" w:rsidR="00237270" w:rsidRDefault="00237270">
      <w:pPr>
        <w:spacing w:after="0" w:line="240" w:lineRule="auto"/>
        <w:rPr>
          <w:rFonts w:asciiTheme="minorHAnsi" w:eastAsiaTheme="minorHAnsi" w:hAnsiTheme="minorHAnsi" w:cs="Gotham Book"/>
          <w:color w:val="000000" w:themeColor="text1"/>
          <w:sz w:val="22"/>
          <w:lang w:eastAsia="en-GB"/>
        </w:rPr>
      </w:pPr>
      <w:r>
        <w:rPr>
          <w:rFonts w:cs="Gotham Book"/>
          <w:color w:val="000000" w:themeColor="text1"/>
          <w:lang w:eastAsia="en-GB"/>
        </w:rPr>
        <w:br w:type="page"/>
      </w:r>
    </w:p>
    <w:p w14:paraId="5094E47D" w14:textId="182A0801" w:rsidR="00FB308D" w:rsidRDefault="0045395A" w:rsidP="00237270">
      <w:pPr>
        <w:pStyle w:val="Ahead"/>
        <w:numPr>
          <w:ilvl w:val="0"/>
          <w:numId w:val="25"/>
        </w:numPr>
        <w:spacing w:after="0"/>
        <w:ind w:left="426"/>
        <w:rPr>
          <w:color w:val="1F497D" w:themeColor="text2"/>
        </w:rPr>
      </w:pPr>
      <w:bookmarkStart w:id="17" w:name="_Toc22024327"/>
      <w:r w:rsidRPr="00237270">
        <w:rPr>
          <w:color w:val="1F497D" w:themeColor="text2"/>
        </w:rPr>
        <w:lastRenderedPageBreak/>
        <w:t>Recommendations</w:t>
      </w:r>
      <w:bookmarkEnd w:id="17"/>
    </w:p>
    <w:p w14:paraId="112FB958" w14:textId="77777777" w:rsidR="00237270" w:rsidRPr="00237270" w:rsidRDefault="00237270" w:rsidP="00237270">
      <w:pPr>
        <w:spacing w:after="0"/>
        <w:rPr>
          <w:lang w:eastAsia="en-GB"/>
        </w:rPr>
      </w:pPr>
    </w:p>
    <w:p w14:paraId="007E0B7E" w14:textId="77777777" w:rsidR="00FB308D" w:rsidRDefault="00FB308D" w:rsidP="00237270">
      <w:pPr>
        <w:pStyle w:val="BodyText1"/>
        <w:numPr>
          <w:ilvl w:val="1"/>
          <w:numId w:val="25"/>
        </w:numPr>
        <w:ind w:left="567" w:hanging="357"/>
        <w:rPr>
          <w:rStyle w:val="BheadChar"/>
        </w:rPr>
      </w:pPr>
      <w:bookmarkStart w:id="18" w:name="_Toc22024328"/>
      <w:r w:rsidRPr="00237270">
        <w:rPr>
          <w:rStyle w:val="BheadChar"/>
        </w:rPr>
        <w:t>National Governance and Leadership</w:t>
      </w:r>
      <w:bookmarkEnd w:id="18"/>
    </w:p>
    <w:p w14:paraId="27254AF0" w14:textId="77777777" w:rsidR="00237270" w:rsidRPr="00237270" w:rsidRDefault="00237270" w:rsidP="00237270">
      <w:pPr>
        <w:pStyle w:val="BodyText1"/>
        <w:ind w:left="210"/>
        <w:rPr>
          <w:rStyle w:val="BheadChar"/>
          <w:sz w:val="24"/>
        </w:rPr>
      </w:pPr>
    </w:p>
    <w:p w14:paraId="267C2731" w14:textId="77777777" w:rsidR="00FB308D" w:rsidRPr="00237270" w:rsidRDefault="00D12193" w:rsidP="00237270">
      <w:pPr>
        <w:pStyle w:val="BodyText1"/>
        <w:numPr>
          <w:ilvl w:val="2"/>
          <w:numId w:val="25"/>
        </w:numPr>
        <w:ind w:left="1134"/>
        <w:jc w:val="both"/>
        <w:rPr>
          <w:b/>
        </w:rPr>
      </w:pPr>
      <w:r w:rsidRPr="00237270">
        <w:t>The Active Scotland Development Group should lead the construction of a Scottish system map for physical activity and work with key stakeholders to progress a whole system approach to increasing physical activity levels in Scotland</w:t>
      </w:r>
    </w:p>
    <w:p w14:paraId="4B1DCA6C" w14:textId="77777777" w:rsidR="00FB308D" w:rsidRPr="00237270" w:rsidRDefault="00FB308D" w:rsidP="00237270">
      <w:pPr>
        <w:pStyle w:val="BodyText1"/>
        <w:ind w:left="720" w:hanging="720"/>
        <w:jc w:val="both"/>
        <w:rPr>
          <w:b/>
        </w:rPr>
      </w:pPr>
    </w:p>
    <w:p w14:paraId="3CA03B0F" w14:textId="77777777" w:rsidR="00FB308D" w:rsidRPr="00237270" w:rsidRDefault="00D12193" w:rsidP="00237270">
      <w:pPr>
        <w:pStyle w:val="BodyText1"/>
        <w:numPr>
          <w:ilvl w:val="2"/>
          <w:numId w:val="25"/>
        </w:numPr>
        <w:ind w:left="1134"/>
        <w:jc w:val="both"/>
        <w:rPr>
          <w:b/>
        </w:rPr>
      </w:pPr>
      <w:r w:rsidRPr="00237270">
        <w:rPr>
          <w:color w:val="000000" w:themeColor="text1"/>
        </w:rPr>
        <w:t xml:space="preserve">The Active Scotland Development group should adopt a simple logic model for Scotland which incorporates the four </w:t>
      </w:r>
      <w:r w:rsidRPr="00237270">
        <w:t>strategic objectives outlined in the Global Action Plan for Physical Activity, the six Active Scotland Outcomes and the seven best investments for physical activity (an example is given in Appendix 1).</w:t>
      </w:r>
    </w:p>
    <w:p w14:paraId="50EB6860" w14:textId="77777777" w:rsidR="00FB308D" w:rsidRPr="00237270" w:rsidRDefault="00FB308D" w:rsidP="00237270">
      <w:pPr>
        <w:pStyle w:val="BodyText1"/>
        <w:ind w:left="720" w:hanging="720"/>
        <w:jc w:val="both"/>
        <w:rPr>
          <w:b/>
        </w:rPr>
      </w:pPr>
    </w:p>
    <w:p w14:paraId="1F49B040" w14:textId="77777777" w:rsidR="00FB308D" w:rsidRPr="00237270" w:rsidRDefault="00D12193" w:rsidP="00237270">
      <w:pPr>
        <w:pStyle w:val="BodyText1"/>
        <w:numPr>
          <w:ilvl w:val="2"/>
          <w:numId w:val="25"/>
        </w:numPr>
        <w:ind w:left="1134"/>
        <w:jc w:val="both"/>
        <w:rPr>
          <w:b/>
        </w:rPr>
      </w:pPr>
      <w:r w:rsidRPr="00237270">
        <w:t>Using the simple logic model the Active Scotland Development Group should identify the specific contribution required from each of the main stakeholders (i.e. the inputs - see local governance and leadership below) to deliver the seven</w:t>
      </w:r>
      <w:r w:rsidRPr="00237270">
        <w:rPr>
          <w:color w:val="00B050"/>
        </w:rPr>
        <w:t xml:space="preserve"> </w:t>
      </w:r>
      <w:r w:rsidRPr="00237270">
        <w:t xml:space="preserve">best investments and identify a lead agency for each of the seven investments to coordinate activity and report on progress. </w:t>
      </w:r>
    </w:p>
    <w:p w14:paraId="6CFEC1BA" w14:textId="77777777" w:rsidR="00FB308D" w:rsidRPr="00237270" w:rsidRDefault="00FB308D" w:rsidP="00237270">
      <w:pPr>
        <w:pStyle w:val="BodyText1"/>
        <w:ind w:left="720" w:hanging="720"/>
        <w:jc w:val="both"/>
        <w:rPr>
          <w:b/>
        </w:rPr>
      </w:pPr>
    </w:p>
    <w:p w14:paraId="1918DC4E" w14:textId="68FB4BF5" w:rsidR="00D12193" w:rsidRPr="00237270" w:rsidRDefault="00D12193" w:rsidP="00237270">
      <w:pPr>
        <w:pStyle w:val="BodyText1"/>
        <w:numPr>
          <w:ilvl w:val="2"/>
          <w:numId w:val="25"/>
        </w:numPr>
        <w:ind w:left="1134"/>
        <w:jc w:val="both"/>
        <w:rPr>
          <w:b/>
        </w:rPr>
      </w:pPr>
      <w:r w:rsidRPr="00237270">
        <w:t>These lead agencies should then form the core membership of the Active Scotland Delivery Group.</w:t>
      </w:r>
    </w:p>
    <w:p w14:paraId="68D193BE" w14:textId="77777777" w:rsidR="00FB308D" w:rsidRPr="00FB308D" w:rsidRDefault="00FB308D" w:rsidP="00FB308D">
      <w:pPr>
        <w:pStyle w:val="BodyText1"/>
        <w:ind w:left="1080"/>
        <w:rPr>
          <w:rFonts w:asciiTheme="minorHAnsi" w:hAnsiTheme="minorHAnsi"/>
          <w:b/>
          <w:sz w:val="22"/>
          <w:szCs w:val="22"/>
        </w:rPr>
      </w:pPr>
    </w:p>
    <w:p w14:paraId="3ED4BFDF" w14:textId="5ED9E922" w:rsidR="00FB308D" w:rsidRPr="00237270" w:rsidRDefault="00FB308D" w:rsidP="00237270">
      <w:pPr>
        <w:pStyle w:val="BodyText1"/>
        <w:numPr>
          <w:ilvl w:val="1"/>
          <w:numId w:val="25"/>
        </w:numPr>
        <w:ind w:left="567" w:hanging="357"/>
        <w:rPr>
          <w:rStyle w:val="BheadChar"/>
          <w:rFonts w:asciiTheme="minorHAnsi" w:eastAsiaTheme="minorHAnsi" w:hAnsiTheme="minorHAnsi"/>
          <w:sz w:val="22"/>
          <w:szCs w:val="22"/>
        </w:rPr>
      </w:pPr>
      <w:bookmarkStart w:id="19" w:name="_Toc22024329"/>
      <w:r w:rsidRPr="00237270">
        <w:rPr>
          <w:rStyle w:val="BheadChar"/>
        </w:rPr>
        <w:t>Local Governance and Leadership</w:t>
      </w:r>
      <w:bookmarkEnd w:id="19"/>
    </w:p>
    <w:p w14:paraId="47AEDA99" w14:textId="77777777" w:rsidR="00237270" w:rsidRPr="00FB308D" w:rsidRDefault="00237270" w:rsidP="00237270">
      <w:pPr>
        <w:pStyle w:val="BodyText1"/>
        <w:ind w:left="567"/>
        <w:rPr>
          <w:rFonts w:asciiTheme="minorHAnsi" w:hAnsiTheme="minorHAnsi"/>
          <w:b/>
          <w:sz w:val="22"/>
          <w:szCs w:val="22"/>
        </w:rPr>
      </w:pPr>
    </w:p>
    <w:p w14:paraId="4AEC1AEF" w14:textId="7AFC6A90" w:rsidR="00237270" w:rsidRPr="00237270" w:rsidRDefault="009E28ED" w:rsidP="009E28ED">
      <w:pPr>
        <w:pStyle w:val="BodyText1"/>
        <w:numPr>
          <w:ilvl w:val="2"/>
          <w:numId w:val="25"/>
        </w:numPr>
        <w:jc w:val="both"/>
        <w:rPr>
          <w:b/>
        </w:rPr>
      </w:pPr>
      <w:r w:rsidRPr="009E28ED">
        <w:t>Each of the seven best investments will require a wide and varied mix of stakeholders to work together to have the impact required.  Directors of Public Health and Health Promotion Managers/Heads of Health Improvement will provide a critical local leadership role for physical activity through Community Planning Partnerships, Integrated Joint Health and Social Care Boards and partnership working with national agencies and third sector organisations by overseeing a whole system approach to physical activity aligned to Scotland’s Public Health Priorities. The following identify the recommended contribution of the Scottish Directors of Public Health (SDPH) and the Scottish Health Promotion Managers.</w:t>
      </w:r>
    </w:p>
    <w:p w14:paraId="0D8FA107" w14:textId="7B6DAF8C" w:rsidR="00237270" w:rsidRDefault="00237270">
      <w:pPr>
        <w:spacing w:after="0" w:line="240" w:lineRule="auto"/>
        <w:rPr>
          <w:rFonts w:asciiTheme="minorHAnsi" w:eastAsiaTheme="minorHAnsi" w:hAnsiTheme="minorHAnsi" w:cs="Arial"/>
          <w:sz w:val="22"/>
          <w:lang w:eastAsia="en-GB"/>
        </w:rPr>
      </w:pPr>
      <w:r>
        <w:rPr>
          <w:rFonts w:asciiTheme="minorHAnsi" w:hAnsiTheme="minorHAnsi"/>
          <w:sz w:val="22"/>
        </w:rPr>
        <w:br w:type="page"/>
      </w:r>
    </w:p>
    <w:p w14:paraId="610C0256" w14:textId="777FF206" w:rsidR="00D12193" w:rsidRPr="00237270" w:rsidRDefault="00D12193" w:rsidP="00237270">
      <w:pPr>
        <w:pStyle w:val="Ahead"/>
        <w:numPr>
          <w:ilvl w:val="0"/>
          <w:numId w:val="25"/>
        </w:numPr>
        <w:spacing w:after="0"/>
        <w:ind w:left="426"/>
        <w:rPr>
          <w:color w:val="1F497D" w:themeColor="text2"/>
        </w:rPr>
      </w:pPr>
      <w:bookmarkStart w:id="20" w:name="_Toc22024330"/>
      <w:r w:rsidRPr="00237270">
        <w:rPr>
          <w:color w:val="1F497D" w:themeColor="text2"/>
        </w:rPr>
        <w:lastRenderedPageBreak/>
        <w:t>SDPH</w:t>
      </w:r>
      <w:r w:rsidR="00237270" w:rsidRPr="00237270">
        <w:rPr>
          <w:color w:val="1F497D" w:themeColor="text2"/>
        </w:rPr>
        <w:t xml:space="preserve"> &amp; SHPM</w:t>
      </w:r>
      <w:r w:rsidRPr="00237270">
        <w:rPr>
          <w:color w:val="1F497D" w:themeColor="text2"/>
        </w:rPr>
        <w:t xml:space="preserve"> Contribution to the Seven Best Investments</w:t>
      </w:r>
      <w:bookmarkEnd w:id="20"/>
    </w:p>
    <w:p w14:paraId="097C1009" w14:textId="77777777" w:rsidR="00237270" w:rsidRPr="00237270" w:rsidRDefault="00237270" w:rsidP="00237270">
      <w:pPr>
        <w:spacing w:after="0"/>
        <w:rPr>
          <w:lang w:eastAsia="en-GB"/>
        </w:rPr>
      </w:pPr>
    </w:p>
    <w:p w14:paraId="0DB88E11" w14:textId="6B5726E5" w:rsidR="00237270" w:rsidRPr="00237270" w:rsidRDefault="00237270" w:rsidP="00237270">
      <w:pPr>
        <w:pStyle w:val="BodyText1"/>
        <w:numPr>
          <w:ilvl w:val="1"/>
          <w:numId w:val="25"/>
        </w:numPr>
        <w:ind w:left="567" w:hanging="357"/>
        <w:rPr>
          <w:rStyle w:val="BheadChar"/>
          <w:rFonts w:asciiTheme="minorHAnsi" w:eastAsiaTheme="minorHAnsi" w:hAnsiTheme="minorHAnsi"/>
          <w:sz w:val="22"/>
          <w:szCs w:val="22"/>
        </w:rPr>
      </w:pPr>
      <w:bookmarkStart w:id="21" w:name="_Toc22024331"/>
      <w:r>
        <w:rPr>
          <w:rStyle w:val="BheadChar"/>
        </w:rPr>
        <w:t>Whole of school programmes</w:t>
      </w:r>
      <w:bookmarkEnd w:id="21"/>
    </w:p>
    <w:p w14:paraId="24C29235" w14:textId="77777777" w:rsidR="00D12193" w:rsidRDefault="00D12193" w:rsidP="00D12193">
      <w:pPr>
        <w:pStyle w:val="BodyText1"/>
        <w:rPr>
          <w:rFonts w:asciiTheme="minorHAnsi" w:hAnsiTheme="minorHAnsi"/>
          <w:sz w:val="22"/>
          <w:szCs w:val="22"/>
        </w:rPr>
      </w:pPr>
    </w:p>
    <w:p w14:paraId="52D05AF0" w14:textId="62A93605" w:rsidR="00237270" w:rsidRPr="00237270" w:rsidRDefault="00237270" w:rsidP="00DF2FF7">
      <w:pPr>
        <w:pStyle w:val="BodyText1"/>
        <w:numPr>
          <w:ilvl w:val="2"/>
          <w:numId w:val="25"/>
        </w:numPr>
        <w:ind w:left="1134"/>
        <w:jc w:val="both"/>
      </w:pPr>
      <w:r w:rsidRPr="00237270">
        <w:t>Each of the seven best investments will require a wide and varied mix of stakeholders to work together to have the impact required.  The following identify the recommended contribution of the Scottish Directors of Public Health (SDPH). Schools can provide physical activity for the large majority of children and are an important setting for programs to help students develop the knowledge, skills and habits for life-long healthy and active living. A ‘whole of school’ approach to physical activity involves prioritizing: regular, highly-active, physical education classes; providing suitable physical environments and resources to support structured and unstructured physical activity throughout the day (e.g., play and recreation before, during and after school); supporting walk/cycle-to school programs and enabling all of these actions through supportive school policy and engaging staff, students, parents and the wider community.</w:t>
      </w:r>
    </w:p>
    <w:p w14:paraId="473A6069" w14:textId="77777777" w:rsidR="00D12193" w:rsidRDefault="00D12193" w:rsidP="00D12193">
      <w:pPr>
        <w:pStyle w:val="BodyText1"/>
        <w:rPr>
          <w:rFonts w:asciiTheme="minorHAnsi" w:hAnsiTheme="minorHAnsi"/>
          <w:sz w:val="22"/>
          <w:szCs w:val="22"/>
        </w:rPr>
      </w:pPr>
    </w:p>
    <w:tbl>
      <w:tblPr>
        <w:tblStyle w:val="TableGrid"/>
        <w:tblW w:w="0" w:type="auto"/>
        <w:tblLook w:val="04A0" w:firstRow="1" w:lastRow="0" w:firstColumn="1" w:lastColumn="0" w:noHBand="0" w:noVBand="1"/>
      </w:tblPr>
      <w:tblGrid>
        <w:gridCol w:w="2150"/>
        <w:gridCol w:w="6528"/>
      </w:tblGrid>
      <w:tr w:rsidR="00111ED1" w14:paraId="4E4B774B" w14:textId="77777777" w:rsidTr="00111ED1">
        <w:tc>
          <w:tcPr>
            <w:tcW w:w="2263" w:type="dxa"/>
            <w:shd w:val="clear" w:color="auto" w:fill="1F497D" w:themeFill="text2"/>
          </w:tcPr>
          <w:p w14:paraId="570223F3"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0829FFEA"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37BDD7EF" w14:textId="77777777" w:rsidTr="00111ED1">
        <w:tc>
          <w:tcPr>
            <w:tcW w:w="2263" w:type="dxa"/>
            <w:shd w:val="clear" w:color="auto" w:fill="C6D9F1" w:themeFill="text2" w:themeFillTint="33"/>
          </w:tcPr>
          <w:p w14:paraId="402C566E" w14:textId="77777777" w:rsidR="00111ED1" w:rsidRPr="00237270" w:rsidRDefault="00111ED1" w:rsidP="005C77D4">
            <w:pPr>
              <w:pStyle w:val="BodyText1"/>
            </w:pPr>
            <w:r w:rsidRPr="00237270">
              <w:t>DPHs</w:t>
            </w:r>
          </w:p>
        </w:tc>
        <w:tc>
          <w:tcPr>
            <w:tcW w:w="7366" w:type="dxa"/>
            <w:shd w:val="clear" w:color="auto" w:fill="C6D9F1" w:themeFill="text2" w:themeFillTint="33"/>
          </w:tcPr>
          <w:p w14:paraId="7FFCA029" w14:textId="77777777" w:rsidR="00111ED1" w:rsidRPr="00237270" w:rsidRDefault="00111ED1" w:rsidP="005C77D4">
            <w:pPr>
              <w:pStyle w:val="BodyText1"/>
            </w:pPr>
            <w:r w:rsidRPr="00237270">
              <w:t xml:space="preserve">Champion a whole school approach to physical activity so that there is local Health Board area level evidence of:  </w:t>
            </w:r>
          </w:p>
          <w:p w14:paraId="19993BCF" w14:textId="77777777" w:rsidR="00111ED1" w:rsidRPr="00237270" w:rsidRDefault="00111ED1" w:rsidP="00111ED1">
            <w:pPr>
              <w:pStyle w:val="BodyText1"/>
              <w:numPr>
                <w:ilvl w:val="0"/>
                <w:numId w:val="46"/>
              </w:numPr>
            </w:pPr>
            <w:r w:rsidRPr="00237270">
              <w:t xml:space="preserve">Regular highly-active physical activity classes for all children and young people </w:t>
            </w:r>
          </w:p>
          <w:p w14:paraId="269831DE" w14:textId="77777777" w:rsidR="00111ED1" w:rsidRPr="00237270" w:rsidRDefault="00111ED1" w:rsidP="00111ED1">
            <w:pPr>
              <w:pStyle w:val="BodyText1"/>
              <w:numPr>
                <w:ilvl w:val="0"/>
                <w:numId w:val="46"/>
              </w:numPr>
            </w:pPr>
            <w:r w:rsidRPr="00237270">
              <w:t>Work in collaboration with partners to ensure the provision of environments which support opportunities for play and physical   activity for all ages</w:t>
            </w:r>
          </w:p>
        </w:tc>
      </w:tr>
      <w:tr w:rsidR="00111ED1" w14:paraId="6415B81E" w14:textId="77777777" w:rsidTr="00111ED1">
        <w:tc>
          <w:tcPr>
            <w:tcW w:w="2263" w:type="dxa"/>
            <w:shd w:val="clear" w:color="auto" w:fill="C6D9F1" w:themeFill="text2" w:themeFillTint="33"/>
          </w:tcPr>
          <w:p w14:paraId="0911ADD7" w14:textId="77777777" w:rsidR="00111ED1" w:rsidRPr="00237270" w:rsidRDefault="00111ED1" w:rsidP="005C77D4">
            <w:pPr>
              <w:pStyle w:val="BodyText1"/>
            </w:pPr>
            <w:r w:rsidRPr="00237270">
              <w:t>SHPM</w:t>
            </w:r>
          </w:p>
        </w:tc>
        <w:tc>
          <w:tcPr>
            <w:tcW w:w="7366" w:type="dxa"/>
            <w:shd w:val="clear" w:color="auto" w:fill="C6D9F1" w:themeFill="text2" w:themeFillTint="33"/>
          </w:tcPr>
          <w:p w14:paraId="0646C58F" w14:textId="77777777" w:rsidR="00111ED1" w:rsidRPr="00237270" w:rsidRDefault="00111ED1" w:rsidP="005C77D4">
            <w:pPr>
              <w:spacing w:after="200" w:line="276" w:lineRule="auto"/>
              <w:rPr>
                <w:rFonts w:cs="Arial"/>
                <w:i/>
                <w:szCs w:val="24"/>
              </w:rPr>
            </w:pPr>
            <w:r w:rsidRPr="00237270">
              <w:rPr>
                <w:rFonts w:cs="Arial"/>
                <w:szCs w:val="24"/>
              </w:rPr>
              <w:t xml:space="preserve">Develop and support curricular and non-curricular whole school and community embedded interventions and programmes that promote and engage children and young people to be physically active. These programmes will address: active and safe travel to school, and support schools and the community to easily access opportunities for physical activity that are affordable and embedded in the environment and rhythm of the school community. </w:t>
            </w:r>
            <w:r w:rsidRPr="00237270">
              <w:rPr>
                <w:rFonts w:cs="Arial"/>
                <w:i/>
                <w:szCs w:val="24"/>
              </w:rPr>
              <w:t>Ensure some dedicated health improvement support and funding to provide and support these ambitions.</w:t>
            </w:r>
          </w:p>
        </w:tc>
      </w:tr>
    </w:tbl>
    <w:p w14:paraId="4F30106F" w14:textId="37E8D808" w:rsidR="00111ED1" w:rsidRDefault="00111ED1" w:rsidP="00D12193">
      <w:pPr>
        <w:pStyle w:val="BodyText1"/>
        <w:rPr>
          <w:rFonts w:asciiTheme="minorHAnsi" w:hAnsiTheme="minorHAnsi"/>
          <w:sz w:val="22"/>
          <w:szCs w:val="22"/>
        </w:rPr>
      </w:pPr>
    </w:p>
    <w:p w14:paraId="7AB47528" w14:textId="77777777" w:rsidR="00111ED1" w:rsidRDefault="00111ED1">
      <w:pPr>
        <w:spacing w:after="0" w:line="240" w:lineRule="auto"/>
        <w:rPr>
          <w:rFonts w:asciiTheme="minorHAnsi" w:eastAsiaTheme="minorHAnsi" w:hAnsiTheme="minorHAnsi" w:cs="Arial"/>
          <w:sz w:val="22"/>
          <w:lang w:eastAsia="en-GB"/>
        </w:rPr>
      </w:pPr>
      <w:r>
        <w:rPr>
          <w:rFonts w:asciiTheme="minorHAnsi" w:hAnsiTheme="minorHAnsi"/>
          <w:sz w:val="22"/>
        </w:rPr>
        <w:br w:type="page"/>
      </w:r>
    </w:p>
    <w:p w14:paraId="3DC72BAE" w14:textId="2140CF94" w:rsidR="00237270" w:rsidRDefault="00237270" w:rsidP="00237270">
      <w:pPr>
        <w:pStyle w:val="BodyText1"/>
        <w:numPr>
          <w:ilvl w:val="1"/>
          <w:numId w:val="25"/>
        </w:numPr>
        <w:ind w:left="567" w:hanging="357"/>
        <w:rPr>
          <w:rStyle w:val="BheadChar"/>
        </w:rPr>
      </w:pPr>
      <w:bookmarkStart w:id="22" w:name="_Toc22024332"/>
      <w:r>
        <w:rPr>
          <w:rStyle w:val="BheadChar"/>
        </w:rPr>
        <w:lastRenderedPageBreak/>
        <w:t>Transpo</w:t>
      </w:r>
      <w:r w:rsidRPr="00237270">
        <w:rPr>
          <w:rStyle w:val="BheadChar"/>
        </w:rPr>
        <w:t>rt policies and systems that prioritise walking, cycling and public transport</w:t>
      </w:r>
      <w:bookmarkEnd w:id="22"/>
    </w:p>
    <w:p w14:paraId="76D6F968" w14:textId="77777777" w:rsidR="00237270" w:rsidRPr="00237270" w:rsidRDefault="00237270" w:rsidP="00237270">
      <w:pPr>
        <w:pStyle w:val="BodyText1"/>
        <w:ind w:left="567"/>
        <w:rPr>
          <w:rStyle w:val="BheadChar"/>
        </w:rPr>
      </w:pPr>
    </w:p>
    <w:p w14:paraId="70843C51" w14:textId="3B67DED9" w:rsidR="00237270" w:rsidRPr="00237270" w:rsidRDefault="00237270" w:rsidP="00237270">
      <w:pPr>
        <w:pStyle w:val="BodyText1"/>
        <w:numPr>
          <w:ilvl w:val="2"/>
          <w:numId w:val="25"/>
        </w:numPr>
        <w:ind w:left="1134"/>
        <w:jc w:val="both"/>
      </w:pPr>
      <w:r w:rsidRPr="00237270">
        <w:t>‘Active transport’ is the most practical and sustainable way to increase physical activity on a daily basis; and increased active transport will achieve co-benefits such as improved air quality, reduced traffic congestion, and reduced CO2 emissions. Increasing active transport requires the development and implementation of policies influencing land use and access to footpaths, bikeways and public transport, in combination with effective promotional programs to encourage and support walking, cycling and use of public transport (e.g. trains, trams and buses) for travel purposes. This combination of strategies can shift mode choice away from personal motorised vehicles and increase physical activity.</w:t>
      </w:r>
    </w:p>
    <w:p w14:paraId="4071CAED" w14:textId="77777777" w:rsidR="00237270" w:rsidRDefault="00237270" w:rsidP="00D12193">
      <w:pPr>
        <w:pStyle w:val="BodyText1"/>
        <w:rPr>
          <w:rFonts w:asciiTheme="minorHAnsi" w:hAnsiTheme="minorHAnsi"/>
          <w:sz w:val="22"/>
          <w:szCs w:val="22"/>
        </w:rPr>
      </w:pPr>
    </w:p>
    <w:tbl>
      <w:tblPr>
        <w:tblStyle w:val="TableGrid"/>
        <w:tblW w:w="0" w:type="auto"/>
        <w:tblLook w:val="04A0" w:firstRow="1" w:lastRow="0" w:firstColumn="1" w:lastColumn="0" w:noHBand="0" w:noVBand="1"/>
      </w:tblPr>
      <w:tblGrid>
        <w:gridCol w:w="2163"/>
        <w:gridCol w:w="6515"/>
      </w:tblGrid>
      <w:tr w:rsidR="00111ED1" w14:paraId="5B570789" w14:textId="77777777" w:rsidTr="00111ED1">
        <w:tc>
          <w:tcPr>
            <w:tcW w:w="2263" w:type="dxa"/>
            <w:shd w:val="clear" w:color="auto" w:fill="1F497D" w:themeFill="text2"/>
          </w:tcPr>
          <w:p w14:paraId="097720BF"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3A2FEAFF"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36582A61" w14:textId="77777777" w:rsidTr="00111ED1">
        <w:tc>
          <w:tcPr>
            <w:tcW w:w="2263" w:type="dxa"/>
            <w:shd w:val="clear" w:color="auto" w:fill="C6D9F1" w:themeFill="text2" w:themeFillTint="33"/>
          </w:tcPr>
          <w:p w14:paraId="34C8F6E0" w14:textId="77777777" w:rsidR="00111ED1" w:rsidRPr="00237270" w:rsidRDefault="00111ED1" w:rsidP="005C77D4">
            <w:pPr>
              <w:pStyle w:val="BodyText1"/>
            </w:pPr>
            <w:r w:rsidRPr="00237270">
              <w:t>DPHs</w:t>
            </w:r>
          </w:p>
        </w:tc>
        <w:tc>
          <w:tcPr>
            <w:tcW w:w="7366" w:type="dxa"/>
            <w:shd w:val="clear" w:color="auto" w:fill="C6D9F1" w:themeFill="text2" w:themeFillTint="33"/>
          </w:tcPr>
          <w:p w14:paraId="1CB3BCA1" w14:textId="77777777" w:rsidR="00111ED1" w:rsidRPr="00237270" w:rsidRDefault="00111ED1" w:rsidP="005C77D4">
            <w:pPr>
              <w:pStyle w:val="BodyText1"/>
            </w:pPr>
            <w:r w:rsidRPr="00115DE1">
              <w:t>Champion active travel across all NHS facilities and services.   This will increase physical activity and also contribute to improved air quality, reduced traffic congestion, reduced cO2 emissions.   Directors of Public Health will advocate    for increased access to footpaths, bikeways, and public transport for all.</w:t>
            </w:r>
          </w:p>
        </w:tc>
      </w:tr>
      <w:tr w:rsidR="00111ED1" w14:paraId="75E35F9B" w14:textId="77777777" w:rsidTr="00111ED1">
        <w:tc>
          <w:tcPr>
            <w:tcW w:w="2263" w:type="dxa"/>
            <w:shd w:val="clear" w:color="auto" w:fill="C6D9F1" w:themeFill="text2" w:themeFillTint="33"/>
          </w:tcPr>
          <w:p w14:paraId="6F5EA66C" w14:textId="77777777" w:rsidR="00111ED1" w:rsidRPr="00237270" w:rsidRDefault="00111ED1" w:rsidP="005C77D4">
            <w:pPr>
              <w:pStyle w:val="BodyText1"/>
            </w:pPr>
            <w:r w:rsidRPr="00237270">
              <w:t>SHPM</w:t>
            </w:r>
          </w:p>
        </w:tc>
        <w:tc>
          <w:tcPr>
            <w:tcW w:w="7366" w:type="dxa"/>
            <w:shd w:val="clear" w:color="auto" w:fill="C6D9F1" w:themeFill="text2" w:themeFillTint="33"/>
          </w:tcPr>
          <w:p w14:paraId="1D237F9D" w14:textId="77777777" w:rsidR="00111ED1" w:rsidRPr="00237270" w:rsidRDefault="00111ED1" w:rsidP="005C77D4">
            <w:pPr>
              <w:spacing w:after="200" w:line="276" w:lineRule="auto"/>
              <w:rPr>
                <w:rFonts w:cs="Arial"/>
                <w:i/>
                <w:szCs w:val="24"/>
              </w:rPr>
            </w:pPr>
            <w:r w:rsidRPr="00115DE1">
              <w:rPr>
                <w:rFonts w:cs="Arial"/>
                <w:szCs w:val="24"/>
              </w:rPr>
              <w:t xml:space="preserve">Promote and support the principles and benefits of active travel both within the NHS structures but also to the wider Community Planning Partners by ensuring that it features as a target in the Community Plan (LOIP) and other local partnership plans. Provide local support to facilitate active travel to key partnership meetings and venues. Ensure that it links to other key partners ambitions around the wider requirements for CO2 reduction and reduced traffic congestion. </w:t>
            </w:r>
            <w:r w:rsidRPr="00115DE1">
              <w:rPr>
                <w:rFonts w:cs="Arial"/>
                <w:i/>
                <w:szCs w:val="24"/>
              </w:rPr>
              <w:t>Ensure some dedicated health improvement support and funding to provide and support these ambitions.</w:t>
            </w:r>
          </w:p>
        </w:tc>
      </w:tr>
    </w:tbl>
    <w:p w14:paraId="77FF7FF5" w14:textId="77777777" w:rsidR="00111ED1" w:rsidRDefault="00111ED1" w:rsidP="00D12193">
      <w:pPr>
        <w:pStyle w:val="BodyText1"/>
        <w:rPr>
          <w:rFonts w:asciiTheme="minorHAnsi" w:hAnsiTheme="minorHAnsi"/>
          <w:sz w:val="22"/>
          <w:szCs w:val="22"/>
        </w:rPr>
      </w:pPr>
    </w:p>
    <w:p w14:paraId="67912A77" w14:textId="77777777" w:rsidR="00237270" w:rsidRPr="00237270" w:rsidRDefault="00237270" w:rsidP="00237270">
      <w:pPr>
        <w:pStyle w:val="ListParagraph"/>
        <w:numPr>
          <w:ilvl w:val="0"/>
          <w:numId w:val="47"/>
        </w:numPr>
        <w:autoSpaceDE w:val="0"/>
        <w:autoSpaceDN w:val="0"/>
        <w:adjustRightInd w:val="0"/>
        <w:spacing w:after="0" w:line="240" w:lineRule="auto"/>
        <w:contextualSpacing w:val="0"/>
        <w:rPr>
          <w:rStyle w:val="BheadChar"/>
          <w:vanish/>
          <w:lang w:eastAsia="en-GB"/>
        </w:rPr>
      </w:pPr>
    </w:p>
    <w:p w14:paraId="56870D12" w14:textId="77777777" w:rsidR="00237270" w:rsidRPr="00237270" w:rsidRDefault="00237270" w:rsidP="00237270">
      <w:pPr>
        <w:pStyle w:val="ListParagraph"/>
        <w:numPr>
          <w:ilvl w:val="0"/>
          <w:numId w:val="47"/>
        </w:numPr>
        <w:autoSpaceDE w:val="0"/>
        <w:autoSpaceDN w:val="0"/>
        <w:adjustRightInd w:val="0"/>
        <w:spacing w:after="0" w:line="240" w:lineRule="auto"/>
        <w:contextualSpacing w:val="0"/>
        <w:rPr>
          <w:rStyle w:val="BheadChar"/>
          <w:vanish/>
          <w:lang w:eastAsia="en-GB"/>
        </w:rPr>
      </w:pPr>
    </w:p>
    <w:p w14:paraId="19560771" w14:textId="77777777" w:rsidR="00237270" w:rsidRPr="00237270" w:rsidRDefault="00237270" w:rsidP="00237270">
      <w:pPr>
        <w:pStyle w:val="ListParagraph"/>
        <w:numPr>
          <w:ilvl w:val="0"/>
          <w:numId w:val="47"/>
        </w:numPr>
        <w:autoSpaceDE w:val="0"/>
        <w:autoSpaceDN w:val="0"/>
        <w:adjustRightInd w:val="0"/>
        <w:spacing w:after="0" w:line="240" w:lineRule="auto"/>
        <w:contextualSpacing w:val="0"/>
        <w:rPr>
          <w:rStyle w:val="BheadChar"/>
          <w:vanish/>
          <w:lang w:eastAsia="en-GB"/>
        </w:rPr>
      </w:pPr>
    </w:p>
    <w:p w14:paraId="7FA6B7AC" w14:textId="77777777" w:rsidR="00237270" w:rsidRPr="00237270" w:rsidRDefault="00237270" w:rsidP="00237270">
      <w:pPr>
        <w:pStyle w:val="ListParagraph"/>
        <w:numPr>
          <w:ilvl w:val="1"/>
          <w:numId w:val="47"/>
        </w:numPr>
        <w:autoSpaceDE w:val="0"/>
        <w:autoSpaceDN w:val="0"/>
        <w:adjustRightInd w:val="0"/>
        <w:spacing w:after="0" w:line="240" w:lineRule="auto"/>
        <w:contextualSpacing w:val="0"/>
        <w:rPr>
          <w:rStyle w:val="BheadChar"/>
          <w:vanish/>
          <w:lang w:eastAsia="en-GB"/>
        </w:rPr>
      </w:pPr>
    </w:p>
    <w:p w14:paraId="14CA5EC3" w14:textId="3DA2486F" w:rsidR="00111ED1" w:rsidRDefault="00111ED1">
      <w:pPr>
        <w:spacing w:after="0" w:line="240" w:lineRule="auto"/>
        <w:rPr>
          <w:rFonts w:asciiTheme="minorHAnsi" w:eastAsiaTheme="minorHAnsi" w:hAnsiTheme="minorHAnsi" w:cs="Arial"/>
          <w:sz w:val="22"/>
          <w:lang w:eastAsia="en-GB"/>
        </w:rPr>
      </w:pPr>
      <w:r>
        <w:rPr>
          <w:rFonts w:asciiTheme="minorHAnsi" w:hAnsiTheme="minorHAnsi"/>
          <w:sz w:val="22"/>
        </w:rPr>
        <w:br w:type="page"/>
      </w:r>
    </w:p>
    <w:p w14:paraId="295485B4" w14:textId="6C4B1883" w:rsidR="00237270" w:rsidRDefault="00237270" w:rsidP="00237270">
      <w:pPr>
        <w:pStyle w:val="BodyText1"/>
        <w:numPr>
          <w:ilvl w:val="1"/>
          <w:numId w:val="25"/>
        </w:numPr>
        <w:ind w:left="567" w:hanging="357"/>
        <w:rPr>
          <w:rStyle w:val="BheadChar"/>
        </w:rPr>
      </w:pPr>
      <w:bookmarkStart w:id="23" w:name="_Toc22024333"/>
      <w:r>
        <w:rPr>
          <w:rStyle w:val="BheadChar"/>
        </w:rPr>
        <w:lastRenderedPageBreak/>
        <w:t>Urban</w:t>
      </w:r>
      <w:r w:rsidRPr="00237270">
        <w:rPr>
          <w:rStyle w:val="BheadChar"/>
        </w:rPr>
        <w:t xml:space="preserve"> design regulations and infrastructure that provide for equitable and safe access for recreational physical activity, and recreational and transport-related walking and cycling across the life course</w:t>
      </w:r>
      <w:bookmarkEnd w:id="23"/>
    </w:p>
    <w:p w14:paraId="63CED752" w14:textId="77777777" w:rsidR="00D12193" w:rsidRDefault="00D12193" w:rsidP="00D12193">
      <w:pPr>
        <w:pStyle w:val="BodyText1"/>
        <w:rPr>
          <w:rFonts w:asciiTheme="minorHAnsi" w:hAnsiTheme="minorHAnsi"/>
          <w:sz w:val="22"/>
          <w:szCs w:val="22"/>
        </w:rPr>
      </w:pPr>
    </w:p>
    <w:p w14:paraId="50D80C83" w14:textId="1BD25356" w:rsidR="00237270" w:rsidRPr="00237270" w:rsidRDefault="00237270" w:rsidP="00237270">
      <w:pPr>
        <w:pStyle w:val="BodyText1"/>
        <w:numPr>
          <w:ilvl w:val="2"/>
          <w:numId w:val="25"/>
        </w:numPr>
        <w:ind w:left="1134"/>
        <w:jc w:val="both"/>
      </w:pPr>
      <w:r w:rsidRPr="00237270">
        <w:t>The built environment provides opportunities for or barriers to safe, accessible places for people to be involved in recreation, exercise, sports, walking and cycling. National, regional, and local urban planning and design regulations should require mixed-use zoning that places shops, services, and jobs near homes, as well as highly connected street networks that make it easy for people to walk and cycle to destinations. Access to public open space and green areas with appropriate recreation facilities for all age groups are needed to support active recreation. Complete networks of footpaths, bikeways, and public transit support both active travel and active recreation.</w:t>
      </w:r>
    </w:p>
    <w:p w14:paraId="0BD1D7D8" w14:textId="77777777" w:rsidR="00237270" w:rsidRDefault="00237270" w:rsidP="00D12193">
      <w:pPr>
        <w:pStyle w:val="BodyText1"/>
        <w:rPr>
          <w:rFonts w:asciiTheme="minorHAnsi" w:hAnsiTheme="minorHAnsi"/>
          <w:b/>
          <w:sz w:val="22"/>
          <w:szCs w:val="22"/>
        </w:rPr>
      </w:pPr>
    </w:p>
    <w:tbl>
      <w:tblPr>
        <w:tblStyle w:val="TableGrid"/>
        <w:tblW w:w="0" w:type="auto"/>
        <w:tblLook w:val="04A0" w:firstRow="1" w:lastRow="0" w:firstColumn="1" w:lastColumn="0" w:noHBand="0" w:noVBand="1"/>
      </w:tblPr>
      <w:tblGrid>
        <w:gridCol w:w="2163"/>
        <w:gridCol w:w="6515"/>
      </w:tblGrid>
      <w:tr w:rsidR="00111ED1" w14:paraId="34E171A8" w14:textId="77777777" w:rsidTr="00111ED1">
        <w:tc>
          <w:tcPr>
            <w:tcW w:w="2263" w:type="dxa"/>
            <w:shd w:val="clear" w:color="auto" w:fill="1F497D" w:themeFill="text2"/>
          </w:tcPr>
          <w:p w14:paraId="4DD06050"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4E0BC716"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46D060A7" w14:textId="77777777" w:rsidTr="00111ED1">
        <w:tc>
          <w:tcPr>
            <w:tcW w:w="2263" w:type="dxa"/>
            <w:shd w:val="clear" w:color="auto" w:fill="C6D9F1" w:themeFill="text2" w:themeFillTint="33"/>
          </w:tcPr>
          <w:p w14:paraId="47D20BA1" w14:textId="77777777" w:rsidR="00111ED1" w:rsidRPr="00237270" w:rsidRDefault="00111ED1" w:rsidP="005C77D4">
            <w:pPr>
              <w:pStyle w:val="BodyText1"/>
            </w:pPr>
            <w:r w:rsidRPr="00237270">
              <w:t>DPHs</w:t>
            </w:r>
          </w:p>
        </w:tc>
        <w:tc>
          <w:tcPr>
            <w:tcW w:w="7366" w:type="dxa"/>
            <w:shd w:val="clear" w:color="auto" w:fill="C6D9F1" w:themeFill="text2" w:themeFillTint="33"/>
          </w:tcPr>
          <w:p w14:paraId="6014F1E8" w14:textId="77777777" w:rsidR="00111ED1" w:rsidRDefault="00111ED1" w:rsidP="005C77D4">
            <w:pPr>
              <w:pStyle w:val="BodyText1"/>
            </w:pPr>
            <w:r w:rsidRPr="00115DE1">
              <w:t>Seek to work with local authorities to influence planning decisions and enable people to walk and cycle to destinations.</w:t>
            </w:r>
          </w:p>
          <w:p w14:paraId="1E9149FE" w14:textId="77777777" w:rsidR="00111ED1" w:rsidRPr="00237270" w:rsidRDefault="00111ED1" w:rsidP="005C77D4">
            <w:pPr>
              <w:pStyle w:val="BodyText1"/>
            </w:pPr>
          </w:p>
        </w:tc>
      </w:tr>
      <w:tr w:rsidR="00111ED1" w14:paraId="036C9809" w14:textId="77777777" w:rsidTr="00111ED1">
        <w:tc>
          <w:tcPr>
            <w:tcW w:w="2263" w:type="dxa"/>
            <w:shd w:val="clear" w:color="auto" w:fill="C6D9F1" w:themeFill="text2" w:themeFillTint="33"/>
          </w:tcPr>
          <w:p w14:paraId="4318B62B" w14:textId="77777777" w:rsidR="00111ED1" w:rsidRPr="00237270" w:rsidRDefault="00111ED1" w:rsidP="005C77D4">
            <w:pPr>
              <w:pStyle w:val="BodyText1"/>
            </w:pPr>
            <w:r w:rsidRPr="00237270">
              <w:t>SHPM</w:t>
            </w:r>
          </w:p>
        </w:tc>
        <w:tc>
          <w:tcPr>
            <w:tcW w:w="7366" w:type="dxa"/>
            <w:shd w:val="clear" w:color="auto" w:fill="C6D9F1" w:themeFill="text2" w:themeFillTint="33"/>
          </w:tcPr>
          <w:p w14:paraId="26115EBF" w14:textId="77777777" w:rsidR="00111ED1" w:rsidRPr="00237270" w:rsidRDefault="00111ED1" w:rsidP="005C77D4">
            <w:pPr>
              <w:spacing w:after="200" w:line="276" w:lineRule="auto"/>
              <w:rPr>
                <w:rFonts w:cs="Arial"/>
                <w:i/>
                <w:szCs w:val="24"/>
              </w:rPr>
            </w:pPr>
            <w:r w:rsidRPr="00115DE1">
              <w:rPr>
                <w:rFonts w:cs="Arial"/>
                <w:szCs w:val="24"/>
              </w:rPr>
              <w:t xml:space="preserve">Actively support our local Greenspace Partnership Strategy and action plan with key partners to deliver on the ambitions of our Natural Health Service. Ensure that this features in key plans such as the LOIP and the Partnership Sustainability Plan. </w:t>
            </w:r>
            <w:r w:rsidRPr="00115DE1">
              <w:rPr>
                <w:rFonts w:cs="Arial"/>
                <w:i/>
                <w:szCs w:val="24"/>
              </w:rPr>
              <w:t>Ensure some dedicated health improvement support and funding to provide and support these ambitions.</w:t>
            </w:r>
          </w:p>
        </w:tc>
      </w:tr>
    </w:tbl>
    <w:p w14:paraId="0C5223A8" w14:textId="77777777" w:rsidR="00237270" w:rsidRDefault="00237270" w:rsidP="00D12193">
      <w:pPr>
        <w:pStyle w:val="BodyText1"/>
        <w:rPr>
          <w:rFonts w:asciiTheme="minorHAnsi" w:hAnsiTheme="minorHAnsi"/>
          <w:b/>
          <w:sz w:val="22"/>
          <w:szCs w:val="22"/>
        </w:rPr>
      </w:pPr>
    </w:p>
    <w:p w14:paraId="3D6B1778" w14:textId="5BA5EC12" w:rsidR="00111ED1" w:rsidRDefault="00111ED1">
      <w:pPr>
        <w:spacing w:after="0" w:line="240" w:lineRule="auto"/>
        <w:rPr>
          <w:rFonts w:asciiTheme="minorHAnsi" w:eastAsiaTheme="minorHAnsi" w:hAnsiTheme="minorHAnsi" w:cs="Arial"/>
          <w:b/>
          <w:sz w:val="22"/>
          <w:lang w:eastAsia="en-GB"/>
        </w:rPr>
      </w:pPr>
      <w:r>
        <w:rPr>
          <w:rFonts w:asciiTheme="minorHAnsi" w:hAnsiTheme="minorHAnsi"/>
          <w:b/>
          <w:sz w:val="22"/>
        </w:rPr>
        <w:br w:type="page"/>
      </w:r>
    </w:p>
    <w:p w14:paraId="1AA5D307" w14:textId="61BEB151" w:rsidR="00237270" w:rsidRDefault="00237270" w:rsidP="00237270">
      <w:pPr>
        <w:pStyle w:val="BodyText1"/>
        <w:numPr>
          <w:ilvl w:val="1"/>
          <w:numId w:val="25"/>
        </w:numPr>
        <w:ind w:left="567" w:hanging="357"/>
        <w:rPr>
          <w:rStyle w:val="BheadChar"/>
        </w:rPr>
      </w:pPr>
      <w:bookmarkStart w:id="24" w:name="_Toc22024334"/>
      <w:r w:rsidRPr="00237270">
        <w:rPr>
          <w:rStyle w:val="BheadChar"/>
        </w:rPr>
        <w:lastRenderedPageBreak/>
        <w:t>Physical activity and NCD prevention integrated into primary health care systems</w:t>
      </w:r>
      <w:bookmarkEnd w:id="24"/>
    </w:p>
    <w:p w14:paraId="462EA19F" w14:textId="77777777" w:rsidR="00237270" w:rsidRDefault="00237270" w:rsidP="00D12193">
      <w:pPr>
        <w:pStyle w:val="BodyText1"/>
        <w:rPr>
          <w:rFonts w:asciiTheme="minorHAnsi" w:hAnsiTheme="minorHAnsi"/>
          <w:b/>
          <w:sz w:val="22"/>
          <w:szCs w:val="22"/>
        </w:rPr>
      </w:pPr>
    </w:p>
    <w:p w14:paraId="0375E89A" w14:textId="1BDE9FFE" w:rsidR="00237270" w:rsidRPr="00237270" w:rsidRDefault="00237270" w:rsidP="00237270">
      <w:pPr>
        <w:pStyle w:val="BodyText1"/>
        <w:numPr>
          <w:ilvl w:val="2"/>
          <w:numId w:val="25"/>
        </w:numPr>
        <w:jc w:val="both"/>
      </w:pPr>
      <w:r>
        <w:t>Doctors and health care professionals are important influencers of patient behaviour and key initiators of NCD prevention actions within the health care system and can influence large proportions of the population. Health care systems should include physical activity as an explicit element of regular behavioural risk factor screening for NCD prevention, patient education and referral. Positive messages about physical activity are important for primary and secondary prevention. Opportunities for NCD prevention should be integrated with communicable disease management systems, tailored to the context and resources available. The focus should be on practical brief advice and links to community-based supports for behaviour change. Most countries will require additional training of health professionals to build competencies in NCD prevention through behavioural risk factor modification and physical activity</w:t>
      </w:r>
    </w:p>
    <w:p w14:paraId="21B659BB" w14:textId="77777777" w:rsidR="00D12193" w:rsidRDefault="00D12193" w:rsidP="00D12193">
      <w:pPr>
        <w:pStyle w:val="BodyText1"/>
        <w:rPr>
          <w:rFonts w:asciiTheme="minorHAnsi" w:hAnsiTheme="minorHAnsi"/>
          <w:sz w:val="22"/>
          <w:szCs w:val="22"/>
        </w:rPr>
      </w:pPr>
    </w:p>
    <w:tbl>
      <w:tblPr>
        <w:tblStyle w:val="TableGrid"/>
        <w:tblW w:w="0" w:type="auto"/>
        <w:tblLook w:val="04A0" w:firstRow="1" w:lastRow="0" w:firstColumn="1" w:lastColumn="0" w:noHBand="0" w:noVBand="1"/>
      </w:tblPr>
      <w:tblGrid>
        <w:gridCol w:w="2159"/>
        <w:gridCol w:w="6519"/>
      </w:tblGrid>
      <w:tr w:rsidR="00111ED1" w14:paraId="3FF69005" w14:textId="77777777" w:rsidTr="00111ED1">
        <w:tc>
          <w:tcPr>
            <w:tcW w:w="2263" w:type="dxa"/>
            <w:shd w:val="clear" w:color="auto" w:fill="1F497D" w:themeFill="text2"/>
          </w:tcPr>
          <w:p w14:paraId="5F81AF5E"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0D318636"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5E8A2213" w14:textId="77777777" w:rsidTr="00111ED1">
        <w:tc>
          <w:tcPr>
            <w:tcW w:w="2263" w:type="dxa"/>
            <w:shd w:val="clear" w:color="auto" w:fill="C6D9F1" w:themeFill="text2" w:themeFillTint="33"/>
          </w:tcPr>
          <w:p w14:paraId="70FFF7D0" w14:textId="77777777" w:rsidR="00111ED1" w:rsidRPr="00237270" w:rsidRDefault="00111ED1" w:rsidP="005C77D4">
            <w:pPr>
              <w:pStyle w:val="BodyText1"/>
            </w:pPr>
            <w:r w:rsidRPr="00237270">
              <w:t>DPHs</w:t>
            </w:r>
          </w:p>
        </w:tc>
        <w:tc>
          <w:tcPr>
            <w:tcW w:w="7366" w:type="dxa"/>
            <w:shd w:val="clear" w:color="auto" w:fill="C6D9F1" w:themeFill="text2" w:themeFillTint="33"/>
          </w:tcPr>
          <w:p w14:paraId="26D2EB43" w14:textId="77777777" w:rsidR="00111ED1" w:rsidRDefault="00111ED1" w:rsidP="005C77D4">
            <w:pPr>
              <w:pStyle w:val="BodyText1"/>
            </w:pPr>
            <w:r w:rsidRPr="00115DE1">
              <w:t>Champion the embedding of the Physical Activity Pathway across the health and social care system.</w:t>
            </w:r>
          </w:p>
          <w:p w14:paraId="04983732" w14:textId="77777777" w:rsidR="00111ED1" w:rsidRPr="00237270" w:rsidRDefault="00111ED1" w:rsidP="005C77D4">
            <w:pPr>
              <w:pStyle w:val="BodyText1"/>
            </w:pPr>
          </w:p>
        </w:tc>
      </w:tr>
      <w:tr w:rsidR="00111ED1" w14:paraId="4BE40E36" w14:textId="77777777" w:rsidTr="00111ED1">
        <w:tc>
          <w:tcPr>
            <w:tcW w:w="2263" w:type="dxa"/>
            <w:shd w:val="clear" w:color="auto" w:fill="C6D9F1" w:themeFill="text2" w:themeFillTint="33"/>
          </w:tcPr>
          <w:p w14:paraId="744A137B" w14:textId="77777777" w:rsidR="00111ED1" w:rsidRPr="00237270" w:rsidRDefault="00111ED1" w:rsidP="005C77D4">
            <w:pPr>
              <w:pStyle w:val="BodyText1"/>
            </w:pPr>
            <w:r w:rsidRPr="00237270">
              <w:t>SHPM</w:t>
            </w:r>
          </w:p>
        </w:tc>
        <w:tc>
          <w:tcPr>
            <w:tcW w:w="7366" w:type="dxa"/>
            <w:shd w:val="clear" w:color="auto" w:fill="C6D9F1" w:themeFill="text2" w:themeFillTint="33"/>
          </w:tcPr>
          <w:p w14:paraId="58DA5B0E" w14:textId="77777777" w:rsidR="00111ED1" w:rsidRPr="00237270" w:rsidRDefault="00111ED1" w:rsidP="005C77D4">
            <w:pPr>
              <w:spacing w:after="200" w:line="276" w:lineRule="auto"/>
              <w:rPr>
                <w:rFonts w:cs="Arial"/>
                <w:i/>
                <w:szCs w:val="24"/>
              </w:rPr>
            </w:pPr>
            <w:r w:rsidRPr="00115DE1">
              <w:rPr>
                <w:rFonts w:cs="Arial"/>
                <w:szCs w:val="24"/>
              </w:rPr>
              <w:t xml:space="preserve">Use the target set within The Health and Social Care Delivery plan and local Strategic Commissioning plans to ensure traction in delivering that healthcare and community and care settings have physical activity as part of all care pathways in and out of acute and primary care. Ensure key funds and strategies are linked for synergy and best value to support this. Ensure that the funding for key outcomes such as healthy weight and type 2 diabetes are connected to achieve best value and delivery, and promote and support physical activity. </w:t>
            </w:r>
            <w:r w:rsidRPr="00115DE1">
              <w:rPr>
                <w:rFonts w:cs="Arial"/>
                <w:i/>
                <w:szCs w:val="24"/>
              </w:rPr>
              <w:t>Ensure some dedicated health improvement support and funding to provide and support these ambitions.</w:t>
            </w:r>
          </w:p>
        </w:tc>
      </w:tr>
    </w:tbl>
    <w:p w14:paraId="4BD40BD1" w14:textId="5A2A2A99" w:rsidR="00111ED1" w:rsidRDefault="00111ED1" w:rsidP="00D12193">
      <w:pPr>
        <w:pStyle w:val="BodyText1"/>
        <w:rPr>
          <w:rFonts w:asciiTheme="minorHAnsi" w:hAnsiTheme="minorHAnsi"/>
          <w:sz w:val="22"/>
          <w:szCs w:val="22"/>
        </w:rPr>
      </w:pPr>
    </w:p>
    <w:p w14:paraId="1EB11E7A" w14:textId="77777777" w:rsidR="00111ED1" w:rsidRDefault="00111ED1">
      <w:pPr>
        <w:spacing w:after="0" w:line="240" w:lineRule="auto"/>
        <w:rPr>
          <w:rFonts w:asciiTheme="minorHAnsi" w:eastAsiaTheme="minorHAnsi" w:hAnsiTheme="minorHAnsi" w:cs="Arial"/>
          <w:sz w:val="22"/>
          <w:lang w:eastAsia="en-GB"/>
        </w:rPr>
      </w:pPr>
      <w:r>
        <w:rPr>
          <w:rFonts w:asciiTheme="minorHAnsi" w:hAnsiTheme="minorHAnsi"/>
          <w:sz w:val="22"/>
        </w:rPr>
        <w:br w:type="page"/>
      </w:r>
    </w:p>
    <w:p w14:paraId="024638E1" w14:textId="2372EA34" w:rsidR="00237270" w:rsidRDefault="00237270" w:rsidP="00237270">
      <w:pPr>
        <w:pStyle w:val="BodyText1"/>
        <w:numPr>
          <w:ilvl w:val="1"/>
          <w:numId w:val="25"/>
        </w:numPr>
        <w:ind w:left="567" w:hanging="357"/>
        <w:rPr>
          <w:rStyle w:val="BheadChar"/>
        </w:rPr>
      </w:pPr>
      <w:bookmarkStart w:id="25" w:name="_Toc22024335"/>
      <w:r w:rsidRPr="00237270">
        <w:rPr>
          <w:rStyle w:val="BheadChar"/>
        </w:rPr>
        <w:lastRenderedPageBreak/>
        <w:t>Public education, including mass media to raise awareness and change social norms on physical activity</w:t>
      </w:r>
      <w:bookmarkEnd w:id="25"/>
    </w:p>
    <w:p w14:paraId="48B11B6D" w14:textId="77777777" w:rsidR="00D12193" w:rsidRDefault="00D12193" w:rsidP="00D12193">
      <w:pPr>
        <w:pStyle w:val="BodyText1"/>
        <w:rPr>
          <w:rFonts w:asciiTheme="minorHAnsi" w:hAnsiTheme="minorHAnsi"/>
          <w:sz w:val="22"/>
          <w:szCs w:val="22"/>
        </w:rPr>
      </w:pPr>
    </w:p>
    <w:p w14:paraId="21FA0B6A" w14:textId="745DF246" w:rsidR="00237270" w:rsidRPr="00237270" w:rsidRDefault="00237270" w:rsidP="00237270">
      <w:pPr>
        <w:pStyle w:val="BodyText1"/>
        <w:numPr>
          <w:ilvl w:val="2"/>
          <w:numId w:val="25"/>
        </w:numPr>
        <w:jc w:val="both"/>
      </w:pPr>
      <w:r>
        <w:t>Mass media provide an effective way to transmit consistent and clear messages about physical activity to large populations. In most countries, physical activity promotion is absent from mass media. Both paid and non-paid forms of media can be used to raise awareness, increase knowledge, shift community norms and values and motivate the population to be more active. Public education can involve print, audio and electronic media, outdoor billboards and posters, public relations, point of decision prompts, mass participation events, mass distribution of information as well as new media such as text messaging, social networking and other uses of the internet. Combinations of approaches, supported by community-based events and community engagement and which are sustained over time, are most effective in building health literacy and changing community values.</w:t>
      </w:r>
    </w:p>
    <w:p w14:paraId="0A8F9C2B" w14:textId="77777777" w:rsidR="00237270" w:rsidRDefault="00237270" w:rsidP="00D12193">
      <w:pPr>
        <w:pStyle w:val="BodyText1"/>
        <w:rPr>
          <w:rFonts w:asciiTheme="minorHAnsi" w:hAnsiTheme="minorHAnsi"/>
          <w:b/>
          <w:sz w:val="22"/>
          <w:szCs w:val="22"/>
        </w:rPr>
      </w:pPr>
    </w:p>
    <w:tbl>
      <w:tblPr>
        <w:tblStyle w:val="TableGrid"/>
        <w:tblW w:w="0" w:type="auto"/>
        <w:tblLook w:val="04A0" w:firstRow="1" w:lastRow="0" w:firstColumn="1" w:lastColumn="0" w:noHBand="0" w:noVBand="1"/>
      </w:tblPr>
      <w:tblGrid>
        <w:gridCol w:w="2158"/>
        <w:gridCol w:w="6520"/>
      </w:tblGrid>
      <w:tr w:rsidR="00111ED1" w14:paraId="6F9126E3" w14:textId="77777777" w:rsidTr="00111ED1">
        <w:tc>
          <w:tcPr>
            <w:tcW w:w="2263" w:type="dxa"/>
            <w:shd w:val="clear" w:color="auto" w:fill="1F497D" w:themeFill="text2"/>
          </w:tcPr>
          <w:p w14:paraId="0CA487C8"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1EF9C898"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49C33077" w14:textId="77777777" w:rsidTr="00111ED1">
        <w:tc>
          <w:tcPr>
            <w:tcW w:w="2263" w:type="dxa"/>
            <w:shd w:val="clear" w:color="auto" w:fill="C6D9F1" w:themeFill="text2" w:themeFillTint="33"/>
          </w:tcPr>
          <w:p w14:paraId="2E8DD118" w14:textId="77777777" w:rsidR="00111ED1" w:rsidRPr="00237270" w:rsidRDefault="00111ED1" w:rsidP="005C77D4">
            <w:pPr>
              <w:pStyle w:val="BodyText1"/>
            </w:pPr>
            <w:r w:rsidRPr="00237270">
              <w:t>DPHs</w:t>
            </w:r>
          </w:p>
        </w:tc>
        <w:tc>
          <w:tcPr>
            <w:tcW w:w="7366" w:type="dxa"/>
            <w:shd w:val="clear" w:color="auto" w:fill="C6D9F1" w:themeFill="text2" w:themeFillTint="33"/>
          </w:tcPr>
          <w:p w14:paraId="119B5EA9" w14:textId="77777777" w:rsidR="00111ED1" w:rsidRDefault="00111ED1" w:rsidP="005C77D4">
            <w:pPr>
              <w:pStyle w:val="BodyText1"/>
            </w:pPr>
            <w:r w:rsidRPr="00115DE1">
              <w:t>Work with Scottish Government and other national delivery agencies to ensure a mass media campaign which raises awareness of the benefits of being physically active and change social norms, reducing inactivity across the population.</w:t>
            </w:r>
          </w:p>
          <w:p w14:paraId="108B442D" w14:textId="77777777" w:rsidR="00111ED1" w:rsidRPr="00237270" w:rsidRDefault="00111ED1" w:rsidP="005C77D4">
            <w:pPr>
              <w:pStyle w:val="BodyText1"/>
            </w:pPr>
          </w:p>
        </w:tc>
      </w:tr>
      <w:tr w:rsidR="00111ED1" w14:paraId="21C74D84" w14:textId="77777777" w:rsidTr="00111ED1">
        <w:tc>
          <w:tcPr>
            <w:tcW w:w="2263" w:type="dxa"/>
            <w:shd w:val="clear" w:color="auto" w:fill="C6D9F1" w:themeFill="text2" w:themeFillTint="33"/>
          </w:tcPr>
          <w:p w14:paraId="60270EF5" w14:textId="77777777" w:rsidR="00111ED1" w:rsidRPr="00237270" w:rsidRDefault="00111ED1" w:rsidP="005C77D4">
            <w:pPr>
              <w:pStyle w:val="BodyText1"/>
            </w:pPr>
            <w:r w:rsidRPr="00237270">
              <w:t>SHPM</w:t>
            </w:r>
          </w:p>
        </w:tc>
        <w:tc>
          <w:tcPr>
            <w:tcW w:w="7366" w:type="dxa"/>
            <w:shd w:val="clear" w:color="auto" w:fill="C6D9F1" w:themeFill="text2" w:themeFillTint="33"/>
          </w:tcPr>
          <w:p w14:paraId="5575C304" w14:textId="77777777" w:rsidR="00111ED1" w:rsidRPr="00237270" w:rsidRDefault="00111ED1" w:rsidP="005C77D4">
            <w:pPr>
              <w:spacing w:after="200" w:line="276" w:lineRule="auto"/>
              <w:rPr>
                <w:rFonts w:cs="Arial"/>
                <w:i/>
                <w:szCs w:val="24"/>
              </w:rPr>
            </w:pPr>
            <w:r w:rsidRPr="00115DE1">
              <w:rPr>
                <w:rFonts w:cs="Arial"/>
                <w:szCs w:val="24"/>
              </w:rPr>
              <w:t xml:space="preserve">Work with PHS and the SG and also local and national communications leads to agree key simple messages around activities that support and promote health. At Local Board level ensure that there is a key link to the national timetable and messages to ensure synergy and timing to support local activity. </w:t>
            </w:r>
            <w:r w:rsidRPr="00115DE1">
              <w:rPr>
                <w:rFonts w:cs="Arial"/>
                <w:i/>
                <w:szCs w:val="24"/>
              </w:rPr>
              <w:t>Ensure some dedicated health improvement support and funding to provide and support these ambitions.</w:t>
            </w:r>
          </w:p>
        </w:tc>
      </w:tr>
    </w:tbl>
    <w:p w14:paraId="0BEB0192" w14:textId="77777777" w:rsidR="00111ED1" w:rsidRDefault="00111ED1" w:rsidP="00D12193">
      <w:pPr>
        <w:pStyle w:val="BodyText1"/>
        <w:rPr>
          <w:rFonts w:asciiTheme="minorHAnsi" w:hAnsiTheme="minorHAnsi"/>
          <w:b/>
          <w:sz w:val="22"/>
          <w:szCs w:val="22"/>
        </w:rPr>
      </w:pPr>
    </w:p>
    <w:p w14:paraId="33B3DA8F" w14:textId="3FE829E7" w:rsidR="00111ED1" w:rsidRDefault="00111ED1">
      <w:pPr>
        <w:spacing w:after="0" w:line="240" w:lineRule="auto"/>
        <w:rPr>
          <w:rFonts w:asciiTheme="minorHAnsi" w:eastAsiaTheme="minorHAnsi" w:hAnsiTheme="minorHAnsi" w:cs="Arial"/>
          <w:b/>
          <w:sz w:val="22"/>
          <w:lang w:eastAsia="en-GB"/>
        </w:rPr>
      </w:pPr>
      <w:r>
        <w:rPr>
          <w:rFonts w:asciiTheme="minorHAnsi" w:hAnsiTheme="minorHAnsi"/>
          <w:b/>
          <w:sz w:val="22"/>
        </w:rPr>
        <w:br w:type="page"/>
      </w:r>
    </w:p>
    <w:p w14:paraId="6142DD71" w14:textId="2D62B9F6" w:rsidR="00257A37" w:rsidRDefault="00257A37" w:rsidP="00257A37">
      <w:pPr>
        <w:pStyle w:val="BodyText1"/>
        <w:numPr>
          <w:ilvl w:val="1"/>
          <w:numId w:val="25"/>
        </w:numPr>
        <w:ind w:left="567" w:hanging="357"/>
        <w:rPr>
          <w:rStyle w:val="BheadChar"/>
        </w:rPr>
      </w:pPr>
      <w:bookmarkStart w:id="26" w:name="_Toc22024336"/>
      <w:r w:rsidRPr="00257A37">
        <w:rPr>
          <w:rStyle w:val="BheadChar"/>
        </w:rPr>
        <w:lastRenderedPageBreak/>
        <w:t>Community-wide programs involving multiple settings and sectors and that mobilize and integrate community engagement and resources</w:t>
      </w:r>
      <w:bookmarkEnd w:id="26"/>
    </w:p>
    <w:p w14:paraId="65A80EA1" w14:textId="77777777" w:rsidR="00257A37" w:rsidRDefault="00257A37" w:rsidP="00D12193">
      <w:pPr>
        <w:pStyle w:val="BodyText1"/>
        <w:rPr>
          <w:rFonts w:asciiTheme="minorHAnsi" w:hAnsiTheme="minorHAnsi"/>
          <w:b/>
          <w:sz w:val="22"/>
          <w:szCs w:val="22"/>
        </w:rPr>
      </w:pPr>
    </w:p>
    <w:p w14:paraId="2296802D" w14:textId="074C6415" w:rsidR="00257A37" w:rsidRPr="00237270" w:rsidRDefault="00257A37" w:rsidP="00257A37">
      <w:pPr>
        <w:pStyle w:val="BodyText1"/>
        <w:numPr>
          <w:ilvl w:val="2"/>
          <w:numId w:val="25"/>
        </w:numPr>
        <w:jc w:val="both"/>
      </w:pPr>
      <w:r>
        <w:t>Wh</w:t>
      </w:r>
      <w:r w:rsidRPr="00257A37">
        <w:t>ole-of-community approaches to physical activity across the life course will be more successful than a single program to increase population levels of physical activity. Using key settings, such as cities, local governments, schools and workplaces provides the opportunity to integrate policies, programs and public education aimed at encouraging physical activity. Whole-of-community approaches where people live, work and recreate have the opportunity to mobilize large numbers of people. There are good examples of success from high and middle income countries.</w:t>
      </w:r>
    </w:p>
    <w:p w14:paraId="7B46180B" w14:textId="77777777" w:rsidR="00257A37" w:rsidRDefault="00257A37" w:rsidP="00D12193">
      <w:pPr>
        <w:pStyle w:val="BodyText1"/>
        <w:rPr>
          <w:rFonts w:asciiTheme="minorHAnsi" w:hAnsiTheme="minorHAnsi"/>
          <w:b/>
          <w:sz w:val="22"/>
          <w:szCs w:val="22"/>
        </w:rPr>
      </w:pPr>
    </w:p>
    <w:tbl>
      <w:tblPr>
        <w:tblStyle w:val="TableGrid"/>
        <w:tblW w:w="0" w:type="auto"/>
        <w:tblLook w:val="04A0" w:firstRow="1" w:lastRow="0" w:firstColumn="1" w:lastColumn="0" w:noHBand="0" w:noVBand="1"/>
      </w:tblPr>
      <w:tblGrid>
        <w:gridCol w:w="2163"/>
        <w:gridCol w:w="6515"/>
      </w:tblGrid>
      <w:tr w:rsidR="00111ED1" w14:paraId="06693772" w14:textId="77777777" w:rsidTr="00111ED1">
        <w:tc>
          <w:tcPr>
            <w:tcW w:w="2263" w:type="dxa"/>
            <w:shd w:val="clear" w:color="auto" w:fill="1F497D" w:themeFill="text2"/>
          </w:tcPr>
          <w:p w14:paraId="5F9EAAE4"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650EDE0B"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75CB001F" w14:textId="77777777" w:rsidTr="00111ED1">
        <w:tc>
          <w:tcPr>
            <w:tcW w:w="2263" w:type="dxa"/>
            <w:shd w:val="clear" w:color="auto" w:fill="C6D9F1" w:themeFill="text2" w:themeFillTint="33"/>
          </w:tcPr>
          <w:p w14:paraId="0D80D607" w14:textId="77777777" w:rsidR="00111ED1" w:rsidRPr="00237270" w:rsidRDefault="00111ED1" w:rsidP="005C77D4">
            <w:pPr>
              <w:pStyle w:val="BodyText1"/>
            </w:pPr>
            <w:r w:rsidRPr="00237270">
              <w:t>DPHs</w:t>
            </w:r>
          </w:p>
        </w:tc>
        <w:tc>
          <w:tcPr>
            <w:tcW w:w="7366" w:type="dxa"/>
            <w:shd w:val="clear" w:color="auto" w:fill="C6D9F1" w:themeFill="text2" w:themeFillTint="33"/>
          </w:tcPr>
          <w:p w14:paraId="229F7435" w14:textId="77777777" w:rsidR="00111ED1" w:rsidRDefault="00111ED1" w:rsidP="005C77D4">
            <w:pPr>
              <w:pStyle w:val="BodyText1"/>
            </w:pPr>
            <w:r w:rsidRPr="00115DE1">
              <w:t>Create local opportunities to progress a whole community approach to address physical activity levels.</w:t>
            </w:r>
          </w:p>
          <w:p w14:paraId="5A39C86E" w14:textId="77777777" w:rsidR="00111ED1" w:rsidRPr="00237270" w:rsidRDefault="00111ED1" w:rsidP="005C77D4">
            <w:pPr>
              <w:pStyle w:val="BodyText1"/>
            </w:pPr>
          </w:p>
        </w:tc>
      </w:tr>
      <w:tr w:rsidR="00111ED1" w14:paraId="6BA3EEC2" w14:textId="77777777" w:rsidTr="00111ED1">
        <w:tc>
          <w:tcPr>
            <w:tcW w:w="2263" w:type="dxa"/>
            <w:shd w:val="clear" w:color="auto" w:fill="C6D9F1" w:themeFill="text2" w:themeFillTint="33"/>
          </w:tcPr>
          <w:p w14:paraId="07D08F24" w14:textId="77777777" w:rsidR="00111ED1" w:rsidRPr="00237270" w:rsidRDefault="00111ED1" w:rsidP="005C77D4">
            <w:pPr>
              <w:pStyle w:val="BodyText1"/>
            </w:pPr>
            <w:r w:rsidRPr="00237270">
              <w:t>SHPM</w:t>
            </w:r>
          </w:p>
        </w:tc>
        <w:tc>
          <w:tcPr>
            <w:tcW w:w="7366" w:type="dxa"/>
            <w:shd w:val="clear" w:color="auto" w:fill="C6D9F1" w:themeFill="text2" w:themeFillTint="33"/>
          </w:tcPr>
          <w:p w14:paraId="670FFE84" w14:textId="77777777" w:rsidR="00111ED1" w:rsidRPr="00237270" w:rsidRDefault="00111ED1" w:rsidP="005C77D4">
            <w:pPr>
              <w:spacing w:after="200" w:line="276" w:lineRule="auto"/>
              <w:rPr>
                <w:rFonts w:cs="Arial"/>
                <w:i/>
                <w:szCs w:val="24"/>
              </w:rPr>
            </w:pPr>
            <w:r w:rsidRPr="00115DE1">
              <w:rPr>
                <w:rFonts w:cs="Arial"/>
                <w:szCs w:val="24"/>
              </w:rPr>
              <w:t xml:space="preserve">Establish lead and support a local multi-agency partnership and strategy to support and promote a whole system approach to physical activity. This should be under the auspices of Community Planning and linked to the LOIP outcomes and also have a focus on inequalities. It could be the umbrella for the whole school work, active travel and the Greenspace action plans as a minimum. </w:t>
            </w:r>
            <w:r w:rsidRPr="00115DE1">
              <w:rPr>
                <w:rFonts w:cs="Arial"/>
                <w:i/>
                <w:szCs w:val="24"/>
              </w:rPr>
              <w:t>Ensure some dedicated health improvement support and funding to provide and support these ambitions.</w:t>
            </w:r>
          </w:p>
        </w:tc>
      </w:tr>
    </w:tbl>
    <w:p w14:paraId="18ABC20E" w14:textId="77777777" w:rsidR="00D12193" w:rsidRDefault="00D12193" w:rsidP="00D12193">
      <w:pPr>
        <w:pStyle w:val="BodyText1"/>
        <w:rPr>
          <w:rFonts w:asciiTheme="minorHAnsi" w:hAnsiTheme="minorHAnsi"/>
          <w:sz w:val="22"/>
          <w:szCs w:val="22"/>
        </w:rPr>
      </w:pPr>
    </w:p>
    <w:p w14:paraId="18A82910" w14:textId="67624BAB" w:rsidR="00111ED1" w:rsidRDefault="00111ED1">
      <w:pPr>
        <w:spacing w:after="0" w:line="240" w:lineRule="auto"/>
        <w:rPr>
          <w:rFonts w:asciiTheme="minorHAnsi" w:eastAsiaTheme="minorHAnsi" w:hAnsiTheme="minorHAnsi" w:cs="Arial"/>
          <w:sz w:val="22"/>
          <w:lang w:eastAsia="en-GB"/>
        </w:rPr>
      </w:pPr>
      <w:r>
        <w:rPr>
          <w:rFonts w:asciiTheme="minorHAnsi" w:hAnsiTheme="minorHAnsi"/>
          <w:sz w:val="22"/>
        </w:rPr>
        <w:br w:type="page"/>
      </w:r>
    </w:p>
    <w:p w14:paraId="6C156462" w14:textId="5B4E0358" w:rsidR="00257A37" w:rsidRDefault="00257A37" w:rsidP="00257A37">
      <w:pPr>
        <w:pStyle w:val="BodyText1"/>
        <w:numPr>
          <w:ilvl w:val="1"/>
          <w:numId w:val="25"/>
        </w:numPr>
        <w:ind w:left="567" w:hanging="357"/>
        <w:rPr>
          <w:rStyle w:val="BheadChar"/>
        </w:rPr>
      </w:pPr>
      <w:bookmarkStart w:id="27" w:name="_Toc22024337"/>
      <w:r w:rsidRPr="00257A37">
        <w:rPr>
          <w:rStyle w:val="BheadChar"/>
        </w:rPr>
        <w:lastRenderedPageBreak/>
        <w:t>Sports systems and programs that promote ‘sport for all’ and encourage participation across the life span</w:t>
      </w:r>
      <w:bookmarkEnd w:id="27"/>
    </w:p>
    <w:p w14:paraId="24BABE62" w14:textId="77777777" w:rsidR="00D12193" w:rsidRDefault="00D12193" w:rsidP="00D12193">
      <w:pPr>
        <w:pStyle w:val="BodyText1"/>
        <w:rPr>
          <w:rFonts w:asciiTheme="minorHAnsi" w:hAnsiTheme="minorHAnsi"/>
          <w:sz w:val="22"/>
          <w:szCs w:val="22"/>
        </w:rPr>
      </w:pPr>
    </w:p>
    <w:p w14:paraId="6B2AA160" w14:textId="56E76F7D" w:rsidR="00257A37" w:rsidRPr="00237270" w:rsidRDefault="00257A37" w:rsidP="00257A37">
      <w:pPr>
        <w:pStyle w:val="BodyText1"/>
        <w:numPr>
          <w:ilvl w:val="2"/>
          <w:numId w:val="25"/>
        </w:numPr>
        <w:jc w:val="both"/>
      </w:pPr>
      <w:r>
        <w:t>Sport is popular worldwide and increased participation in physical activity can be encouraged through implementation of community sport or ‘Sport for All’ policy and programs. Building on the universal appeal of sport, a comprehensive sport system should be implemented that includes the adaption of sports to provide a range of activities to match the interests of men and women, girls and boys of all ages, in addition to well-coordinated coaching and training opportunities. However, providing enjoyable physical activity needs to be an explicit priority of sports programs. Implementation should involve partnerships between International Sports Federations, National Olympic Committees and national/regional sporting organizations along with community-based clubs and other sports providers. The sport and fitness industries are large worldwide businesses and a potentially influential communication medium. Sports stars can act as role models and promote participation, but such promotional initiatives are not sufficient in themselves. Organizations can promote physical activity through supportive policies and programs that reduce social and financial barriers to access and participation, and increase motivation to be involved, including in individuals with mental or physical disabilities.</w:t>
      </w:r>
    </w:p>
    <w:p w14:paraId="6CDAED3D" w14:textId="77777777" w:rsidR="00257A37" w:rsidRDefault="00257A37" w:rsidP="00D12193">
      <w:pPr>
        <w:pStyle w:val="BodyText1"/>
        <w:rPr>
          <w:rFonts w:asciiTheme="minorHAnsi" w:hAnsiTheme="minorHAnsi"/>
          <w:sz w:val="22"/>
          <w:szCs w:val="22"/>
        </w:rPr>
      </w:pPr>
    </w:p>
    <w:tbl>
      <w:tblPr>
        <w:tblStyle w:val="TableGrid"/>
        <w:tblW w:w="0" w:type="auto"/>
        <w:tblLook w:val="04A0" w:firstRow="1" w:lastRow="0" w:firstColumn="1" w:lastColumn="0" w:noHBand="0" w:noVBand="1"/>
      </w:tblPr>
      <w:tblGrid>
        <w:gridCol w:w="2146"/>
        <w:gridCol w:w="6532"/>
      </w:tblGrid>
      <w:tr w:rsidR="00111ED1" w14:paraId="26231EC2" w14:textId="77777777" w:rsidTr="00111ED1">
        <w:tc>
          <w:tcPr>
            <w:tcW w:w="2263" w:type="dxa"/>
            <w:shd w:val="clear" w:color="auto" w:fill="1F497D" w:themeFill="text2"/>
          </w:tcPr>
          <w:p w14:paraId="18E8D357" w14:textId="77777777" w:rsidR="00111ED1" w:rsidRPr="00111ED1" w:rsidRDefault="00111ED1" w:rsidP="005C77D4">
            <w:pPr>
              <w:pStyle w:val="BodyText1"/>
              <w:rPr>
                <w:b/>
                <w:color w:val="FFFFFF" w:themeColor="background1"/>
              </w:rPr>
            </w:pPr>
            <w:r w:rsidRPr="00111ED1">
              <w:rPr>
                <w:b/>
                <w:color w:val="FFFFFF" w:themeColor="background1"/>
              </w:rPr>
              <w:t>Stakeholder</w:t>
            </w:r>
          </w:p>
        </w:tc>
        <w:tc>
          <w:tcPr>
            <w:tcW w:w="7366" w:type="dxa"/>
            <w:shd w:val="clear" w:color="auto" w:fill="1F497D" w:themeFill="text2"/>
          </w:tcPr>
          <w:p w14:paraId="37006B5A" w14:textId="77777777" w:rsidR="00111ED1" w:rsidRPr="00111ED1" w:rsidRDefault="00111ED1" w:rsidP="005C77D4">
            <w:pPr>
              <w:pStyle w:val="BodyText1"/>
              <w:rPr>
                <w:b/>
                <w:color w:val="FFFFFF" w:themeColor="background1"/>
              </w:rPr>
            </w:pPr>
            <w:r w:rsidRPr="00111ED1">
              <w:rPr>
                <w:b/>
                <w:color w:val="FFFFFF" w:themeColor="background1"/>
              </w:rPr>
              <w:t>Potential Contribution</w:t>
            </w:r>
          </w:p>
        </w:tc>
      </w:tr>
      <w:tr w:rsidR="00111ED1" w14:paraId="5C3D625F" w14:textId="77777777" w:rsidTr="00111ED1">
        <w:tc>
          <w:tcPr>
            <w:tcW w:w="2263" w:type="dxa"/>
            <w:shd w:val="clear" w:color="auto" w:fill="C6D9F1" w:themeFill="text2" w:themeFillTint="33"/>
          </w:tcPr>
          <w:p w14:paraId="2C5FC1C2" w14:textId="77777777" w:rsidR="00111ED1" w:rsidRPr="00237270" w:rsidRDefault="00111ED1" w:rsidP="005C77D4">
            <w:pPr>
              <w:pStyle w:val="BodyText1"/>
            </w:pPr>
            <w:r w:rsidRPr="00237270">
              <w:t>DPHs</w:t>
            </w:r>
          </w:p>
        </w:tc>
        <w:tc>
          <w:tcPr>
            <w:tcW w:w="7366" w:type="dxa"/>
            <w:shd w:val="clear" w:color="auto" w:fill="C6D9F1" w:themeFill="text2" w:themeFillTint="33"/>
          </w:tcPr>
          <w:p w14:paraId="7098FBAD" w14:textId="77777777" w:rsidR="00111ED1" w:rsidRDefault="00111ED1" w:rsidP="005C77D4">
            <w:pPr>
              <w:pStyle w:val="BodyText1"/>
            </w:pPr>
            <w:r w:rsidRPr="00115DE1">
              <w:t xml:space="preserve">Work with local providers to maximise population wide access to physical activity and sports facilities/opportunities.  Action will specifically target known inequalities.  </w:t>
            </w:r>
          </w:p>
          <w:p w14:paraId="37FC11A3" w14:textId="77777777" w:rsidR="00111ED1" w:rsidRPr="00237270" w:rsidRDefault="00111ED1" w:rsidP="005C77D4">
            <w:pPr>
              <w:pStyle w:val="BodyText1"/>
            </w:pPr>
          </w:p>
        </w:tc>
      </w:tr>
      <w:tr w:rsidR="00111ED1" w14:paraId="6B3B8005" w14:textId="77777777" w:rsidTr="00111ED1">
        <w:tc>
          <w:tcPr>
            <w:tcW w:w="2263" w:type="dxa"/>
            <w:shd w:val="clear" w:color="auto" w:fill="C6D9F1" w:themeFill="text2" w:themeFillTint="33"/>
          </w:tcPr>
          <w:p w14:paraId="39F3AD48" w14:textId="77777777" w:rsidR="00111ED1" w:rsidRPr="00237270" w:rsidRDefault="00111ED1" w:rsidP="005C77D4">
            <w:pPr>
              <w:pStyle w:val="BodyText1"/>
            </w:pPr>
            <w:r w:rsidRPr="00237270">
              <w:t>SHPM</w:t>
            </w:r>
          </w:p>
        </w:tc>
        <w:tc>
          <w:tcPr>
            <w:tcW w:w="7366" w:type="dxa"/>
            <w:shd w:val="clear" w:color="auto" w:fill="C6D9F1" w:themeFill="text2" w:themeFillTint="33"/>
          </w:tcPr>
          <w:p w14:paraId="544B63AB" w14:textId="77777777" w:rsidR="00111ED1" w:rsidRPr="00237270" w:rsidRDefault="00111ED1" w:rsidP="005C77D4">
            <w:pPr>
              <w:spacing w:after="200" w:line="276" w:lineRule="auto"/>
              <w:rPr>
                <w:rFonts w:cs="Arial"/>
                <w:i/>
                <w:szCs w:val="24"/>
              </w:rPr>
            </w:pPr>
            <w:r w:rsidRPr="00115DE1">
              <w:rPr>
                <w:rFonts w:cs="Arial"/>
                <w:szCs w:val="24"/>
              </w:rPr>
              <w:t xml:space="preserve">Ensure that in all our key interventions there is signposting and support for relevant and appropriate connections to sports hubs and the systems that support sport. Work with partners to support environments and access issues for those least able or likely to access sport such as those with disabilities or low income. </w:t>
            </w:r>
            <w:r w:rsidRPr="00115DE1">
              <w:rPr>
                <w:rFonts w:cs="Arial"/>
                <w:i/>
                <w:szCs w:val="24"/>
              </w:rPr>
              <w:t>Ensure some dedicated health improvement support and funding to provide and support these ambitions.</w:t>
            </w:r>
          </w:p>
        </w:tc>
      </w:tr>
    </w:tbl>
    <w:p w14:paraId="7AFF0027" w14:textId="77777777" w:rsidR="00D12193" w:rsidRDefault="00D12193" w:rsidP="00D12193">
      <w:pPr>
        <w:pStyle w:val="BodyText1"/>
        <w:rPr>
          <w:rFonts w:asciiTheme="minorHAnsi" w:hAnsiTheme="minorHAnsi"/>
          <w:sz w:val="22"/>
          <w:szCs w:val="22"/>
        </w:rPr>
      </w:pPr>
    </w:p>
    <w:p w14:paraId="633E8E28" w14:textId="77777777" w:rsidR="00B84FFB" w:rsidRDefault="00B84FFB" w:rsidP="00D12193">
      <w:pPr>
        <w:pStyle w:val="BodyText1"/>
        <w:rPr>
          <w:rFonts w:asciiTheme="minorHAnsi" w:hAnsiTheme="minorHAnsi"/>
          <w:sz w:val="22"/>
          <w:szCs w:val="22"/>
        </w:rPr>
      </w:pPr>
    </w:p>
    <w:p w14:paraId="1D5C2B97" w14:textId="77777777" w:rsidR="00B84FFB" w:rsidRDefault="00B84FFB" w:rsidP="00B84FFB">
      <w:pPr>
        <w:pStyle w:val="BodyText1"/>
        <w:rPr>
          <w:rFonts w:asciiTheme="minorHAnsi" w:hAnsiTheme="minorHAnsi"/>
          <w:b/>
          <w:sz w:val="22"/>
          <w:szCs w:val="22"/>
        </w:rPr>
      </w:pPr>
    </w:p>
    <w:p w14:paraId="0E985D62" w14:textId="77777777" w:rsidR="00111ED1" w:rsidRDefault="00D12193" w:rsidP="00B84FFB">
      <w:pPr>
        <w:pStyle w:val="BodyText1"/>
        <w:rPr>
          <w:rFonts w:asciiTheme="minorHAnsi" w:hAnsiTheme="minorHAnsi"/>
          <w:b/>
          <w:sz w:val="22"/>
          <w:szCs w:val="22"/>
        </w:rPr>
        <w:sectPr w:rsidR="00111ED1" w:rsidSect="00854B20">
          <w:headerReference w:type="even" r:id="rId42"/>
          <w:headerReference w:type="default" r:id="rId43"/>
          <w:footerReference w:type="default" r:id="rId44"/>
          <w:headerReference w:type="first" r:id="rId45"/>
          <w:footerReference w:type="first" r:id="rId46"/>
          <w:endnotePr>
            <w:numFmt w:val="decimal"/>
          </w:endnotePr>
          <w:pgSz w:w="11906" w:h="16838"/>
          <w:pgMar w:top="1440" w:right="1800" w:bottom="1440" w:left="1418" w:header="708" w:footer="708" w:gutter="0"/>
          <w:pgNumType w:start="1"/>
          <w:cols w:space="708"/>
          <w:titlePg/>
          <w:docGrid w:linePitch="360"/>
        </w:sectPr>
      </w:pPr>
      <w:r w:rsidRPr="00B84FFB">
        <w:rPr>
          <w:rFonts w:asciiTheme="minorHAnsi" w:hAnsiTheme="minorHAnsi"/>
          <w:b/>
          <w:sz w:val="22"/>
          <w:szCs w:val="22"/>
        </w:rPr>
        <w:br w:type="page"/>
      </w:r>
    </w:p>
    <w:p w14:paraId="2D8DC927" w14:textId="1E502821" w:rsidR="00324464" w:rsidRDefault="00324464" w:rsidP="00257A37">
      <w:pPr>
        <w:pStyle w:val="Ahead"/>
      </w:pPr>
      <w:bookmarkStart w:id="28" w:name="_Toc22024338"/>
      <w:r w:rsidRPr="006F1B47">
        <w:lastRenderedPageBreak/>
        <w:t xml:space="preserve">Appendix 1.  </w:t>
      </w:r>
      <w:r>
        <w:t>A simple PA logic model for Scotland</w:t>
      </w:r>
      <w:bookmarkEnd w:id="28"/>
    </w:p>
    <w:p w14:paraId="336AAB2B" w14:textId="77777777" w:rsidR="00324464" w:rsidRDefault="00324464">
      <w:pPr>
        <w:spacing w:after="0" w:line="240" w:lineRule="auto"/>
        <w:rPr>
          <w:lang w:eastAsia="en-GB"/>
        </w:rPr>
      </w:pPr>
    </w:p>
    <w:p w14:paraId="1E356DD6" w14:textId="662E8580" w:rsidR="00324464" w:rsidRDefault="0059230F">
      <w:pPr>
        <w:spacing w:after="0" w:line="240" w:lineRule="auto"/>
        <w:rPr>
          <w:lang w:eastAsia="en-GB"/>
        </w:rPr>
      </w:pPr>
      <w:r>
        <w:rPr>
          <w:noProof/>
          <w:lang w:eastAsia="en-GB"/>
        </w:rPr>
        <mc:AlternateContent>
          <mc:Choice Requires="wps">
            <w:drawing>
              <wp:anchor distT="0" distB="0" distL="114300" distR="114300" simplePos="0" relativeHeight="251659264" behindDoc="0" locked="0" layoutInCell="1" allowOverlap="1" wp14:anchorId="71CB1EA6" wp14:editId="449368F6">
                <wp:simplePos x="0" y="0"/>
                <wp:positionH relativeFrom="column">
                  <wp:posOffset>3860800</wp:posOffset>
                </wp:positionH>
                <wp:positionV relativeFrom="paragraph">
                  <wp:posOffset>2828290</wp:posOffset>
                </wp:positionV>
                <wp:extent cx="1568450" cy="488950"/>
                <wp:effectExtent l="0" t="0" r="12700" b="2540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0" cy="48895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B6FED" w14:textId="77777777" w:rsidR="00585BB2" w:rsidRDefault="00585BB2" w:rsidP="00324464">
                            <w:pPr>
                              <w:jc w:val="center"/>
                            </w:pPr>
                            <w:r w:rsidRPr="005D5ED6">
                              <w:rPr>
                                <w:sz w:val="20"/>
                              </w:rPr>
                              <w:t xml:space="preserve">Active Scotland </w:t>
                            </w:r>
                            <w:r>
                              <w:rPr>
                                <w:sz w:val="20"/>
                              </w:rPr>
                              <w:t xml:space="preserve">Indicators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1EA6" id="Rounded Rectangle 3" o:spid="_x0000_s1030" style="position:absolute;margin-left:304pt;margin-top:222.7pt;width:123.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" fillcolor="#ffc000" strokecolor="#ffc000" strokeweight="2pt">
                <v:path arrowok="t"/>
                <v:textbox>
                  <w:txbxContent>
                    <w:p w14:paraId="4CFB6FED" w14:textId="77777777" w:rsidR="00585BB2" w:rsidRDefault="00585BB2" w:rsidP="00324464">
                      <w:pPr>
                        <w:jc w:val="center"/>
                      </w:pPr>
                      <w:r w:rsidRPr="005D5ED6">
                        <w:rPr>
                          <w:sz w:val="20"/>
                        </w:rPr>
                        <w:t xml:space="preserve">Active Scotland </w:t>
                      </w:r>
                      <w:r>
                        <w:rPr>
                          <w:sz w:val="20"/>
                        </w:rPr>
                        <w:t xml:space="preserve">Indicators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1863C875" wp14:editId="5279BC23">
                <wp:simplePos x="0" y="0"/>
                <wp:positionH relativeFrom="column">
                  <wp:posOffset>4464050</wp:posOffset>
                </wp:positionH>
                <wp:positionV relativeFrom="paragraph">
                  <wp:posOffset>2542540</wp:posOffset>
                </wp:positionV>
                <wp:extent cx="342900" cy="215900"/>
                <wp:effectExtent l="38100" t="0" r="0" b="3175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5900"/>
                        </a:xfrm>
                        <a:prstGeom prst="down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13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51.5pt;margin-top:200.2pt;width:2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" adj="10800" fillcolor="#ffc000" strokecolor="#ffc000" strokeweight="2pt">
                <v:path arrowok="t"/>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70DF79C" wp14:editId="233B3820">
                <wp:simplePos x="0" y="0"/>
                <wp:positionH relativeFrom="column">
                  <wp:posOffset>1676400</wp:posOffset>
                </wp:positionH>
                <wp:positionV relativeFrom="paragraph">
                  <wp:posOffset>2828290</wp:posOffset>
                </wp:positionV>
                <wp:extent cx="1568450" cy="457200"/>
                <wp:effectExtent l="0" t="0" r="1270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0" cy="457200"/>
                        </a:xfrm>
                        <a:prstGeom prst="roundRect">
                          <a:avLst/>
                        </a:prstGeom>
                        <a:solidFill>
                          <a:srgbClr val="FF0000"/>
                        </a:solidFill>
                        <a:ln w="25400" cap="flat" cmpd="sng" algn="ctr">
                          <a:solidFill>
                            <a:srgbClr val="FF0000"/>
                          </a:solidFill>
                          <a:prstDash val="solid"/>
                        </a:ln>
                        <a:effectLst/>
                      </wps:spPr>
                      <wps:txbx>
                        <w:txbxContent>
                          <w:p w14:paraId="0F4F1D72" w14:textId="7A1596F7" w:rsidR="00585BB2" w:rsidRPr="005D5ED6" w:rsidRDefault="00585BB2" w:rsidP="00324464">
                            <w:pPr>
                              <w:jc w:val="center"/>
                              <w:rPr>
                                <w:color w:val="FFFFFF" w:themeColor="background1"/>
                              </w:rPr>
                            </w:pPr>
                            <w:r w:rsidRPr="005D5ED6">
                              <w:rPr>
                                <w:color w:val="FFFFFF" w:themeColor="background1"/>
                                <w:sz w:val="20"/>
                              </w:rPr>
                              <w:t>A</w:t>
                            </w:r>
                            <w:r>
                              <w:rPr>
                                <w:color w:val="FFFFFF" w:themeColor="background1"/>
                                <w:sz w:val="20"/>
                              </w:rPr>
                              <w:t>dditional I</w:t>
                            </w:r>
                            <w:r w:rsidRPr="005D5ED6">
                              <w:rPr>
                                <w:color w:val="FFFFFF" w:themeColor="background1"/>
                                <w:sz w:val="20"/>
                              </w:rPr>
                              <w:t>ndicators</w:t>
                            </w:r>
                            <w:r>
                              <w:rPr>
                                <w:color w:val="FFFFFF" w:themeColor="background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DF79C" id="Rounded Rectangle 5" o:spid="_x0000_s1031" style="position:absolute;margin-left:132pt;margin-top:222.7pt;width:12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" fillcolor="red" strokecolor="red" strokeweight="2pt">
                <v:path arrowok="t"/>
                <v:textbox>
                  <w:txbxContent>
                    <w:p w14:paraId="0F4F1D72" w14:textId="7A1596F7" w:rsidR="00585BB2" w:rsidRPr="005D5ED6" w:rsidRDefault="00585BB2" w:rsidP="00324464">
                      <w:pPr>
                        <w:jc w:val="center"/>
                        <w:rPr>
                          <w:color w:val="FFFFFF" w:themeColor="background1"/>
                        </w:rPr>
                      </w:pPr>
                      <w:r w:rsidRPr="005D5ED6">
                        <w:rPr>
                          <w:color w:val="FFFFFF" w:themeColor="background1"/>
                          <w:sz w:val="20"/>
                        </w:rPr>
                        <w:t>A</w:t>
                      </w:r>
                      <w:r>
                        <w:rPr>
                          <w:color w:val="FFFFFF" w:themeColor="background1"/>
                          <w:sz w:val="20"/>
                        </w:rPr>
                        <w:t>dditional I</w:t>
                      </w:r>
                      <w:r w:rsidRPr="005D5ED6">
                        <w:rPr>
                          <w:color w:val="FFFFFF" w:themeColor="background1"/>
                          <w:sz w:val="20"/>
                        </w:rPr>
                        <w:t>ndicators</w:t>
                      </w:r>
                      <w:r>
                        <w:rPr>
                          <w:color w:val="FFFFFF" w:themeColor="background1"/>
                          <w:sz w:val="20"/>
                        </w:rPr>
                        <w:t xml:space="preserve"> </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7DE103F8" wp14:editId="6A5C0197">
                <wp:simplePos x="0" y="0"/>
                <wp:positionH relativeFrom="column">
                  <wp:posOffset>2286000</wp:posOffset>
                </wp:positionH>
                <wp:positionV relativeFrom="paragraph">
                  <wp:posOffset>2542540</wp:posOffset>
                </wp:positionV>
                <wp:extent cx="342900" cy="215900"/>
                <wp:effectExtent l="38100" t="0" r="0" b="3175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59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98857" id="Down Arrow 6" o:spid="_x0000_s1026" type="#_x0000_t67" style="position:absolute;margin-left:180pt;margin-top:200.2pt;width:2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" adj="10800" fillcolor="red" strokecolor="red" strokeweight="2pt">
                <v:path arrowok="t"/>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C623B4D" wp14:editId="230CFEE5">
                <wp:simplePos x="0" y="0"/>
                <wp:positionH relativeFrom="column">
                  <wp:posOffset>7423150</wp:posOffset>
                </wp:positionH>
                <wp:positionV relativeFrom="paragraph">
                  <wp:posOffset>2828290</wp:posOffset>
                </wp:positionV>
                <wp:extent cx="1568450" cy="488950"/>
                <wp:effectExtent l="0" t="0" r="12700" b="254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0" cy="488950"/>
                        </a:xfrm>
                        <a:prstGeom prst="roundRect">
                          <a:avLst/>
                        </a:prstGeom>
                        <a:solidFill>
                          <a:srgbClr val="7030A0"/>
                        </a:solidFill>
                        <a:ln w="25400" cap="flat" cmpd="sng" algn="ctr">
                          <a:solidFill>
                            <a:srgbClr val="7030A0"/>
                          </a:solidFill>
                          <a:prstDash val="solid"/>
                        </a:ln>
                        <a:effectLst/>
                      </wps:spPr>
                      <wps:txbx>
                        <w:txbxContent>
                          <w:p w14:paraId="72739B45" w14:textId="77777777" w:rsidR="00585BB2" w:rsidRPr="00602547" w:rsidRDefault="00585BB2" w:rsidP="00324464">
                            <w:pPr>
                              <w:jc w:val="center"/>
                              <w:rPr>
                                <w:color w:val="FFFFFF" w:themeColor="background1"/>
                              </w:rPr>
                            </w:pPr>
                            <w:r w:rsidRPr="00602547">
                              <w:rPr>
                                <w:color w:val="FFFFFF" w:themeColor="background1"/>
                                <w:sz w:val="20"/>
                              </w:rPr>
                              <w:t>National Performance Framework</w:t>
                            </w:r>
                            <w:r>
                              <w:rPr>
                                <w:color w:val="FFFFFF" w:themeColor="background1"/>
                                <w:sz w:val="20"/>
                              </w:rPr>
                              <w:t xml:space="preserve">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23B4D" id="Rounded Rectangle 7" o:spid="_x0000_s1032" style="position:absolute;margin-left:584.5pt;margin-top:222.7pt;width:123.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" fillcolor="#7030a0" strokecolor="#7030a0" strokeweight="2pt">
                <v:path arrowok="t"/>
                <v:textbox>
                  <w:txbxContent>
                    <w:p w14:paraId="72739B45" w14:textId="77777777" w:rsidR="00585BB2" w:rsidRPr="00602547" w:rsidRDefault="00585BB2" w:rsidP="00324464">
                      <w:pPr>
                        <w:jc w:val="center"/>
                        <w:rPr>
                          <w:color w:val="FFFFFF" w:themeColor="background1"/>
                        </w:rPr>
                      </w:pPr>
                      <w:r w:rsidRPr="00602547">
                        <w:rPr>
                          <w:color w:val="FFFFFF" w:themeColor="background1"/>
                          <w:sz w:val="20"/>
                        </w:rPr>
                        <w:t>National Performance Framework</w:t>
                      </w:r>
                      <w:r>
                        <w:rPr>
                          <w:color w:val="FFFFFF" w:themeColor="background1"/>
                          <w:sz w:val="20"/>
                        </w:rPr>
                        <w:t xml:space="preserve"> Indicators</w:t>
                      </w:r>
                    </w:p>
                  </w:txbxContent>
                </v:textbox>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1F89DCB4" wp14:editId="53054D52">
                <wp:simplePos x="0" y="0"/>
                <wp:positionH relativeFrom="column">
                  <wp:posOffset>8007350</wp:posOffset>
                </wp:positionH>
                <wp:positionV relativeFrom="paragraph">
                  <wp:posOffset>2543810</wp:posOffset>
                </wp:positionV>
                <wp:extent cx="342900" cy="215900"/>
                <wp:effectExtent l="38100" t="0" r="0" b="3175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5900"/>
                        </a:xfrm>
                        <a:prstGeom prst="downArrow">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06EF" id="Down Arrow 8" o:spid="_x0000_s1026" type="#_x0000_t67" style="position:absolute;margin-left:630.5pt;margin-top:200.3pt;width:2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" adj="10800" fillcolor="#7030a0" strokecolor="#7030a0" strokeweight="2pt">
                <v:path arrowok="t"/>
              </v:shape>
            </w:pict>
          </mc:Fallback>
        </mc:AlternateContent>
      </w:r>
      <w:r w:rsidR="00324464">
        <w:rPr>
          <w:rFonts w:asciiTheme="minorHAnsi" w:hAnsiTheme="minorHAnsi"/>
          <w:noProof/>
          <w:sz w:val="22"/>
          <w:lang w:eastAsia="en-GB"/>
        </w:rPr>
        <w:drawing>
          <wp:inline distT="0" distB="0" distL="0" distR="0" wp14:anchorId="4C7FC8BB" wp14:editId="6F58A341">
            <wp:extent cx="8737600" cy="2705100"/>
            <wp:effectExtent l="0" t="0" r="63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2C35CB9" w14:textId="77777777" w:rsidR="00324464" w:rsidRDefault="00324464">
      <w:pPr>
        <w:spacing w:after="0" w:line="240" w:lineRule="auto"/>
        <w:rPr>
          <w:lang w:eastAsia="en-GB"/>
        </w:rPr>
      </w:pPr>
    </w:p>
    <w:p w14:paraId="1BC8DE9B" w14:textId="77777777" w:rsidR="00324464" w:rsidRDefault="00324464">
      <w:pPr>
        <w:spacing w:after="0" w:line="240" w:lineRule="auto"/>
        <w:rPr>
          <w:lang w:eastAsia="en-GB"/>
        </w:rPr>
      </w:pPr>
    </w:p>
    <w:p w14:paraId="04109909" w14:textId="77777777" w:rsidR="00324464" w:rsidRDefault="00324464">
      <w:pPr>
        <w:spacing w:after="0" w:line="240" w:lineRule="auto"/>
        <w:rPr>
          <w:lang w:eastAsia="en-GB"/>
        </w:rPr>
      </w:pPr>
    </w:p>
    <w:p w14:paraId="0BCBA5A5" w14:textId="77777777" w:rsidR="00324464" w:rsidRDefault="00324464">
      <w:pPr>
        <w:spacing w:after="0" w:line="240" w:lineRule="auto"/>
        <w:rPr>
          <w:lang w:eastAsia="en-GB"/>
        </w:rPr>
      </w:pPr>
    </w:p>
    <w:p w14:paraId="1E9E6756" w14:textId="77777777" w:rsidR="00324464" w:rsidRDefault="00324464" w:rsidP="00324464">
      <w:pPr>
        <w:pStyle w:val="BodyText1"/>
        <w:rPr>
          <w:rFonts w:asciiTheme="minorHAnsi" w:hAnsiTheme="minorHAnsi"/>
          <w:b/>
          <w:sz w:val="22"/>
          <w:szCs w:val="22"/>
          <w:u w:val="single"/>
        </w:rPr>
      </w:pPr>
    </w:p>
    <w:p w14:paraId="3DEF1127" w14:textId="77777777" w:rsidR="00324464" w:rsidRDefault="00324464" w:rsidP="00324464">
      <w:pPr>
        <w:pStyle w:val="BodyText1"/>
        <w:rPr>
          <w:rFonts w:asciiTheme="minorHAnsi" w:hAnsiTheme="minorHAnsi"/>
          <w:b/>
          <w:sz w:val="22"/>
          <w:szCs w:val="22"/>
          <w:u w:val="single"/>
        </w:rPr>
      </w:pPr>
    </w:p>
    <w:p w14:paraId="1771E6E1" w14:textId="77777777" w:rsidR="00324464" w:rsidRDefault="00324464" w:rsidP="00324464">
      <w:pPr>
        <w:pStyle w:val="BodyText1"/>
        <w:rPr>
          <w:rFonts w:asciiTheme="minorHAnsi" w:hAnsiTheme="minorHAnsi"/>
          <w:b/>
          <w:sz w:val="22"/>
          <w:szCs w:val="22"/>
          <w:u w:val="single"/>
        </w:rPr>
      </w:pPr>
    </w:p>
    <w:p w14:paraId="1B0E4A71" w14:textId="77777777" w:rsidR="00111ED1" w:rsidRDefault="00111ED1" w:rsidP="00324464">
      <w:pPr>
        <w:pStyle w:val="BodyText1"/>
        <w:rPr>
          <w:rFonts w:asciiTheme="minorHAnsi" w:hAnsiTheme="minorHAnsi"/>
          <w:b/>
          <w:sz w:val="22"/>
          <w:szCs w:val="22"/>
          <w:u w:val="single"/>
        </w:rPr>
        <w:sectPr w:rsidR="00111ED1" w:rsidSect="00111ED1">
          <w:endnotePr>
            <w:numFmt w:val="decimal"/>
          </w:endnotePr>
          <w:pgSz w:w="16838" w:h="11906" w:orient="landscape"/>
          <w:pgMar w:top="1800" w:right="1440" w:bottom="1800" w:left="1440" w:header="708" w:footer="708" w:gutter="0"/>
          <w:cols w:space="708"/>
          <w:docGrid w:linePitch="360"/>
        </w:sectPr>
      </w:pPr>
    </w:p>
    <w:p w14:paraId="78DD32E7" w14:textId="6BD507FD" w:rsidR="00324464" w:rsidRDefault="00111ED1" w:rsidP="00111ED1">
      <w:pPr>
        <w:pStyle w:val="Ahead"/>
      </w:pPr>
      <w:bookmarkStart w:id="29" w:name="_Toc22024339"/>
      <w:r>
        <w:lastRenderedPageBreak/>
        <w:t>References</w:t>
      </w:r>
      <w:bookmarkEnd w:id="29"/>
    </w:p>
    <w:sectPr w:rsidR="00324464" w:rsidSect="00111ED1">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2D934" w14:textId="77777777" w:rsidR="00D75E5A" w:rsidRDefault="00D75E5A" w:rsidP="00FB0F28">
      <w:pPr>
        <w:spacing w:after="0" w:line="240" w:lineRule="auto"/>
      </w:pPr>
      <w:r>
        <w:separator/>
      </w:r>
    </w:p>
  </w:endnote>
  <w:endnote w:type="continuationSeparator" w:id="0">
    <w:p w14:paraId="325823AF" w14:textId="77777777" w:rsidR="00D75E5A" w:rsidRDefault="00D75E5A" w:rsidP="00FB0F28">
      <w:pPr>
        <w:spacing w:after="0" w:line="240" w:lineRule="auto"/>
      </w:pPr>
      <w:r>
        <w:continuationSeparator/>
      </w:r>
    </w:p>
  </w:endnote>
  <w:endnote w:id="1">
    <w:p w14:paraId="75650F0B" w14:textId="24E6ABDC" w:rsidR="00585BB2" w:rsidRPr="00111ED1" w:rsidRDefault="00585BB2">
      <w:pPr>
        <w:pStyle w:val="EndnoteText"/>
        <w:rPr>
          <w:rFonts w:asciiTheme="minorHAnsi" w:hAnsiTheme="minorHAnsi"/>
          <w:sz w:val="24"/>
          <w:szCs w:val="24"/>
        </w:rPr>
      </w:pPr>
      <w:r w:rsidRPr="00111ED1">
        <w:rPr>
          <w:rStyle w:val="EndnoteReference"/>
          <w:sz w:val="24"/>
          <w:szCs w:val="24"/>
        </w:rPr>
        <w:endnoteRef/>
      </w:r>
      <w:r w:rsidRPr="00111ED1">
        <w:rPr>
          <w:sz w:val="24"/>
          <w:szCs w:val="24"/>
        </w:rPr>
        <w:t xml:space="preserve"> </w:t>
      </w:r>
      <w:hyperlink r:id="rId1" w:history="1">
        <w:r w:rsidRPr="00111ED1">
          <w:rPr>
            <w:rStyle w:val="Hyperlink"/>
            <w:rFonts w:asciiTheme="minorHAnsi" w:hAnsiTheme="minorHAnsi"/>
            <w:sz w:val="24"/>
            <w:szCs w:val="24"/>
          </w:rPr>
          <w:t>Public Health Priorities for Scotland</w:t>
        </w:r>
      </w:hyperlink>
      <w:r w:rsidRPr="00111ED1">
        <w:rPr>
          <w:rFonts w:asciiTheme="minorHAnsi" w:hAnsiTheme="minorHAnsi"/>
          <w:sz w:val="24"/>
          <w:szCs w:val="24"/>
        </w:rPr>
        <w:t>, The Scottish Government, June 2018</w:t>
      </w:r>
    </w:p>
  </w:endnote>
  <w:endnote w:id="2">
    <w:p w14:paraId="67CB7809" w14:textId="77777777" w:rsidR="00585BB2" w:rsidRPr="00111ED1" w:rsidRDefault="00585BB2" w:rsidP="005119AA">
      <w:pPr>
        <w:pStyle w:val="EndnoteText"/>
        <w:rPr>
          <w:sz w:val="24"/>
          <w:szCs w:val="24"/>
        </w:rPr>
      </w:pPr>
      <w:r w:rsidRPr="00111ED1">
        <w:rPr>
          <w:rStyle w:val="EndnoteReference"/>
          <w:sz w:val="24"/>
          <w:szCs w:val="24"/>
        </w:rPr>
        <w:endnoteRef/>
      </w:r>
      <w:r w:rsidRPr="00111ED1">
        <w:rPr>
          <w:sz w:val="24"/>
          <w:szCs w:val="24"/>
        </w:rPr>
        <w:t xml:space="preserve"> </w:t>
      </w:r>
      <w:r w:rsidRPr="00111ED1">
        <w:rPr>
          <w:rFonts w:asciiTheme="minorHAnsi" w:hAnsiTheme="minorHAnsi"/>
          <w:sz w:val="24"/>
          <w:szCs w:val="24"/>
        </w:rPr>
        <w:t xml:space="preserve">Murray C, Richards M, Newton J et al, </w:t>
      </w:r>
      <w:hyperlink r:id="rId2" w:history="1">
        <w:r w:rsidRPr="00111ED1">
          <w:rPr>
            <w:rStyle w:val="Hyperlink"/>
            <w:rFonts w:asciiTheme="minorHAnsi" w:hAnsiTheme="minorHAnsi"/>
            <w:sz w:val="24"/>
            <w:szCs w:val="24"/>
          </w:rPr>
          <w:t>UK health performance: findings of the Global Burden of Disease Study 2010</w:t>
        </w:r>
      </w:hyperlink>
      <w:r w:rsidRPr="00111ED1">
        <w:rPr>
          <w:rFonts w:asciiTheme="minorHAnsi" w:hAnsiTheme="minorHAnsi"/>
          <w:sz w:val="24"/>
          <w:szCs w:val="24"/>
        </w:rPr>
        <w:t xml:space="preserve">  Lancet 2013; 381: 997–1020</w:t>
      </w:r>
    </w:p>
  </w:endnote>
  <w:endnote w:id="3">
    <w:p w14:paraId="67B29B4A" w14:textId="61EE65F0" w:rsidR="00585BB2" w:rsidRPr="00111ED1" w:rsidRDefault="00585BB2" w:rsidP="00012A26">
      <w:pPr>
        <w:pStyle w:val="EndnoteText"/>
        <w:rPr>
          <w:rFonts w:asciiTheme="minorHAnsi" w:hAnsiTheme="minorHAnsi"/>
          <w:sz w:val="24"/>
          <w:szCs w:val="24"/>
        </w:rPr>
      </w:pPr>
      <w:r w:rsidRPr="00111ED1">
        <w:rPr>
          <w:rStyle w:val="EndnoteReference"/>
          <w:sz w:val="24"/>
          <w:szCs w:val="24"/>
        </w:rPr>
        <w:endnoteRef/>
      </w:r>
      <w:r w:rsidRPr="00111ED1">
        <w:rPr>
          <w:sz w:val="24"/>
          <w:szCs w:val="24"/>
        </w:rPr>
        <w:t xml:space="preserve"> </w:t>
      </w:r>
      <w:hyperlink r:id="rId3" w:history="1">
        <w:r w:rsidRPr="00111ED1">
          <w:rPr>
            <w:rStyle w:val="Hyperlink"/>
            <w:rFonts w:asciiTheme="minorHAnsi" w:hAnsiTheme="minorHAnsi"/>
            <w:sz w:val="24"/>
            <w:szCs w:val="24"/>
          </w:rPr>
          <w:t>Scaling up action against noncommunicable diseases: How much will it cost?</w:t>
        </w:r>
      </w:hyperlink>
      <w:r w:rsidRPr="00111ED1">
        <w:rPr>
          <w:rFonts w:asciiTheme="minorHAnsi" w:hAnsiTheme="minorHAnsi"/>
          <w:sz w:val="24"/>
          <w:szCs w:val="24"/>
        </w:rPr>
        <w:t xml:space="preserve"> World Health Organisation 2011</w:t>
      </w:r>
    </w:p>
  </w:endnote>
  <w:endnote w:id="4">
    <w:p w14:paraId="146B676A" w14:textId="79383F8E" w:rsidR="00585BB2" w:rsidRPr="00111ED1" w:rsidRDefault="00585BB2" w:rsidP="008A4549">
      <w:pPr>
        <w:pStyle w:val="EndnoteText"/>
        <w:rPr>
          <w:rFonts w:asciiTheme="minorHAnsi" w:hAnsiTheme="minorHAnsi"/>
          <w:color w:val="0000FF" w:themeColor="hyperlink"/>
          <w:sz w:val="24"/>
          <w:szCs w:val="24"/>
        </w:rPr>
      </w:pPr>
      <w:r w:rsidRPr="00111ED1">
        <w:rPr>
          <w:rStyle w:val="EndnoteReference"/>
          <w:sz w:val="24"/>
          <w:szCs w:val="24"/>
        </w:rPr>
        <w:endnoteRef/>
      </w:r>
      <w:r w:rsidRPr="00111ED1">
        <w:rPr>
          <w:sz w:val="24"/>
          <w:szCs w:val="24"/>
        </w:rPr>
        <w:t xml:space="preserve"> </w:t>
      </w:r>
      <w:hyperlink r:id="rId4"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5">
    <w:p w14:paraId="2A288889" w14:textId="77777777" w:rsidR="00585BB2" w:rsidRPr="00111ED1" w:rsidRDefault="00585BB2" w:rsidP="001F1E84">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 w:history="1">
        <w:r w:rsidRPr="00111ED1">
          <w:rPr>
            <w:rFonts w:asciiTheme="minorHAnsi" w:hAnsiTheme="minorHAnsi" w:cs="Arial"/>
            <w:color w:val="0563C1"/>
            <w:sz w:val="24"/>
            <w:szCs w:val="24"/>
            <w:u w:val="single"/>
          </w:rPr>
          <w:t>Physical Activity 2012</w:t>
        </w:r>
      </w:hyperlink>
      <w:r w:rsidRPr="00111ED1">
        <w:rPr>
          <w:rFonts w:asciiTheme="minorHAnsi" w:hAnsiTheme="minorHAnsi" w:cs="Arial"/>
          <w:sz w:val="24"/>
          <w:szCs w:val="24"/>
        </w:rPr>
        <w:t xml:space="preserve"> The Lancet, July 2012 </w:t>
      </w:r>
    </w:p>
  </w:endnote>
  <w:endnote w:id="6">
    <w:p w14:paraId="700AC32A" w14:textId="77777777" w:rsidR="00585BB2" w:rsidRPr="00111ED1" w:rsidRDefault="00585BB2" w:rsidP="001F1E84">
      <w:pPr>
        <w:pStyle w:val="EndnoteText"/>
        <w:rPr>
          <w:rFonts w:asciiTheme="minorHAnsi" w:hAnsiTheme="minorHAnsi" w:cs="Arial"/>
          <w:color w:val="0563C1"/>
          <w:sz w:val="24"/>
          <w:szCs w:val="24"/>
          <w:u w:val="single"/>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 w:history="1">
        <w:r w:rsidRPr="00111ED1">
          <w:rPr>
            <w:rStyle w:val="Hyperlink"/>
            <w:rFonts w:asciiTheme="minorHAnsi" w:hAnsiTheme="minorHAnsi" w:cs="Arial"/>
            <w:sz w:val="24"/>
            <w:szCs w:val="24"/>
          </w:rPr>
          <w:t>Physical Activity 2016: Progress and Challenges</w:t>
        </w:r>
      </w:hyperlink>
      <w:r w:rsidRPr="00111ED1">
        <w:rPr>
          <w:rFonts w:asciiTheme="minorHAnsi" w:hAnsiTheme="minorHAnsi" w:cs="Arial"/>
          <w:sz w:val="24"/>
          <w:szCs w:val="24"/>
        </w:rPr>
        <w:t>, The Lancet, July 2016</w:t>
      </w:r>
    </w:p>
  </w:endnote>
  <w:endnote w:id="7">
    <w:p w14:paraId="67EE0277" w14:textId="77777777" w:rsidR="00585BB2" w:rsidRPr="00111ED1" w:rsidRDefault="00585BB2" w:rsidP="001F1E84">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7" w:history="1">
        <w:r w:rsidRPr="00111ED1">
          <w:rPr>
            <w:rFonts w:asciiTheme="minorHAnsi" w:hAnsiTheme="minorHAnsi" w:cs="Arial"/>
            <w:color w:val="0563C1"/>
            <w:sz w:val="24"/>
            <w:szCs w:val="24"/>
            <w:u w:val="single"/>
          </w:rPr>
          <w:t>2018 Physical Activity Guidelines Committee Advisory Scientific Report</w:t>
        </w:r>
      </w:hyperlink>
      <w:r w:rsidRPr="00111ED1">
        <w:rPr>
          <w:rFonts w:asciiTheme="minorHAnsi" w:hAnsiTheme="minorHAnsi" w:cs="Arial"/>
          <w:sz w:val="24"/>
          <w:szCs w:val="24"/>
        </w:rPr>
        <w:t xml:space="preserve"> US Physical Activity Guidelines Advisory Committee, February 2018</w:t>
      </w:r>
    </w:p>
  </w:endnote>
  <w:endnote w:id="8">
    <w:p w14:paraId="30E171C3" w14:textId="77777777" w:rsidR="00585BB2" w:rsidRPr="00111ED1" w:rsidRDefault="00585BB2" w:rsidP="001F1E84">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8" w:history="1">
        <w:r w:rsidRPr="00111ED1">
          <w:rPr>
            <w:rStyle w:val="Hyperlink"/>
            <w:rFonts w:asciiTheme="minorHAnsi" w:hAnsiTheme="minorHAnsi"/>
            <w:sz w:val="24"/>
            <w:szCs w:val="24"/>
          </w:rPr>
          <w:t>The Bangkok Declaration on Physical Activity for Global Health and Sustainable Development</w:t>
        </w:r>
      </w:hyperlink>
      <w:r w:rsidRPr="00111ED1">
        <w:rPr>
          <w:rFonts w:asciiTheme="minorHAnsi" w:hAnsiTheme="minorHAnsi"/>
          <w:sz w:val="24"/>
          <w:szCs w:val="24"/>
        </w:rPr>
        <w:t>, 6th International Congress on Physical Activity and Public Health, Nov 2016</w:t>
      </w:r>
    </w:p>
  </w:endnote>
  <w:endnote w:id="9">
    <w:p w14:paraId="53D61A35" w14:textId="77777777" w:rsidR="00585BB2" w:rsidRPr="00111ED1" w:rsidRDefault="00585BB2" w:rsidP="001F1E84">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9" w:history="1">
        <w:r w:rsidRPr="00111ED1">
          <w:rPr>
            <w:rStyle w:val="Hyperlink"/>
            <w:rFonts w:asciiTheme="minorHAnsi" w:hAnsiTheme="minorHAnsi"/>
            <w:sz w:val="24"/>
            <w:szCs w:val="24"/>
          </w:rPr>
          <w:t>WHO Global Action Plan for Physical Activity 2018-2030</w:t>
        </w:r>
      </w:hyperlink>
      <w:r w:rsidRPr="00111ED1">
        <w:rPr>
          <w:rFonts w:asciiTheme="minorHAnsi" w:hAnsiTheme="minorHAnsi"/>
          <w:sz w:val="24"/>
          <w:szCs w:val="24"/>
        </w:rPr>
        <w:t>, World Health Organisation 2018</w:t>
      </w:r>
    </w:p>
  </w:endnote>
  <w:endnote w:id="10">
    <w:p w14:paraId="57B85153" w14:textId="77777777" w:rsidR="00585BB2" w:rsidRPr="00111ED1" w:rsidRDefault="00585BB2" w:rsidP="001F1E84">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0" w:history="1">
        <w:r w:rsidRPr="00111ED1">
          <w:rPr>
            <w:rStyle w:val="Hyperlink"/>
            <w:rFonts w:asciiTheme="minorHAnsi" w:hAnsiTheme="minorHAnsi"/>
            <w:sz w:val="24"/>
            <w:szCs w:val="24"/>
          </w:rPr>
          <w:t>Transforming our world: the 2030 Agenda for Sustainable Development</w:t>
        </w:r>
      </w:hyperlink>
      <w:r w:rsidRPr="00111ED1">
        <w:rPr>
          <w:rFonts w:asciiTheme="minorHAnsi" w:hAnsiTheme="minorHAnsi"/>
          <w:sz w:val="24"/>
          <w:szCs w:val="24"/>
        </w:rPr>
        <w:t>, United Nations, 2015</w:t>
      </w:r>
    </w:p>
  </w:endnote>
  <w:endnote w:id="11">
    <w:p w14:paraId="5514B079" w14:textId="77777777" w:rsidR="00585BB2" w:rsidRPr="00111ED1" w:rsidRDefault="00585BB2" w:rsidP="001F1E84">
      <w:pPr>
        <w:pStyle w:val="BodyText1"/>
        <w:rPr>
          <w:rFonts w:asciiTheme="minorHAnsi" w:hAnsiTheme="minorHAnsi"/>
        </w:rPr>
      </w:pPr>
      <w:r w:rsidRPr="00111ED1">
        <w:rPr>
          <w:rStyle w:val="EndnoteReference"/>
          <w:rFonts w:asciiTheme="minorHAnsi" w:hAnsiTheme="minorHAnsi"/>
        </w:rPr>
        <w:endnoteRef/>
      </w:r>
      <w:r w:rsidRPr="00111ED1">
        <w:rPr>
          <w:rFonts w:asciiTheme="minorHAnsi" w:hAnsiTheme="minorHAnsi"/>
        </w:rPr>
        <w:t xml:space="preserve"> </w:t>
      </w:r>
      <w:hyperlink r:id="rId11" w:history="1">
        <w:r w:rsidRPr="00111ED1">
          <w:rPr>
            <w:rStyle w:val="Hyperlink"/>
            <w:rFonts w:asciiTheme="minorHAnsi" w:hAnsiTheme="minorHAnsi"/>
          </w:rPr>
          <w:t>Non-communicable disease prevention: Investments that Work for Physical Activity</w:t>
        </w:r>
      </w:hyperlink>
      <w:r w:rsidRPr="00111ED1">
        <w:rPr>
          <w:rFonts w:asciiTheme="minorHAnsi" w:hAnsiTheme="minorHAnsi"/>
        </w:rPr>
        <w:t>, ISPAH, Global Advocacy for Physical Activity April 2014</w:t>
      </w:r>
    </w:p>
  </w:endnote>
  <w:endnote w:id="12">
    <w:p w14:paraId="15C2EB33" w14:textId="77777777" w:rsidR="00585BB2" w:rsidRPr="00111ED1" w:rsidRDefault="00585BB2" w:rsidP="00090E29">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Global Action Plan on Physical Activity 2016-2030 More Active People for a Healthier World, World Health Organisation 2018</w:t>
      </w:r>
    </w:p>
  </w:endnote>
  <w:endnote w:id="13">
    <w:p w14:paraId="7DB1C821" w14:textId="77777777" w:rsidR="00F83C45" w:rsidRPr="00111ED1" w:rsidRDefault="00F83C45" w:rsidP="00F83C45">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2" w:history="1">
        <w:r w:rsidRPr="00111ED1">
          <w:rPr>
            <w:rStyle w:val="Hyperlink"/>
            <w:rFonts w:asciiTheme="minorHAnsi" w:hAnsiTheme="minorHAnsi"/>
            <w:sz w:val="24"/>
            <w:szCs w:val="24"/>
          </w:rPr>
          <w:t xml:space="preserve">UK Chief Medical Officers' Physical Activity Guidelines </w:t>
        </w:r>
      </w:hyperlink>
      <w:r w:rsidRPr="00111ED1">
        <w:rPr>
          <w:rFonts w:asciiTheme="minorHAnsi" w:hAnsiTheme="minorHAnsi"/>
          <w:sz w:val="24"/>
          <w:szCs w:val="24"/>
        </w:rPr>
        <w:t xml:space="preserve">, Sept 2019 </w:t>
      </w:r>
    </w:p>
  </w:endnote>
  <w:endnote w:id="14">
    <w:p w14:paraId="449B5C32" w14:textId="77777777" w:rsidR="00F83C45" w:rsidRPr="00111ED1" w:rsidRDefault="00F83C45" w:rsidP="00F83C45">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3" w:history="1">
        <w:r w:rsidRPr="00111ED1">
          <w:rPr>
            <w:rStyle w:val="Hyperlink"/>
            <w:rFonts w:asciiTheme="minorHAnsi" w:hAnsiTheme="minorHAnsi"/>
            <w:sz w:val="24"/>
            <w:szCs w:val="24"/>
          </w:rPr>
          <w:t>NHS in Scotland 2016, Auditor General</w:t>
        </w:r>
      </w:hyperlink>
      <w:r w:rsidRPr="00111ED1">
        <w:rPr>
          <w:rFonts w:asciiTheme="minorHAnsi" w:hAnsiTheme="minorHAnsi"/>
          <w:sz w:val="24"/>
          <w:szCs w:val="24"/>
        </w:rPr>
        <w:t>, Oct 2016</w:t>
      </w:r>
    </w:p>
  </w:endnote>
  <w:endnote w:id="15">
    <w:p w14:paraId="172CC4D5" w14:textId="77777777" w:rsidR="00F83C45" w:rsidRPr="00111ED1" w:rsidRDefault="00F83C45" w:rsidP="00F83C45">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4" w:history="1">
        <w:r w:rsidRPr="00111ED1">
          <w:rPr>
            <w:rStyle w:val="Hyperlink"/>
            <w:rFonts w:asciiTheme="minorHAnsi" w:hAnsiTheme="minorHAnsi"/>
            <w:sz w:val="24"/>
            <w:szCs w:val="24"/>
          </w:rPr>
          <w:t>NHS in Scotland 2018, Auditor General</w:t>
        </w:r>
      </w:hyperlink>
      <w:r w:rsidRPr="00111ED1">
        <w:rPr>
          <w:rFonts w:asciiTheme="minorHAnsi" w:hAnsiTheme="minorHAnsi"/>
          <w:sz w:val="24"/>
          <w:szCs w:val="24"/>
        </w:rPr>
        <w:t>, Oct 2018</w:t>
      </w:r>
    </w:p>
  </w:endnote>
  <w:endnote w:id="16">
    <w:p w14:paraId="46AAF609" w14:textId="77777777" w:rsidR="00C83983" w:rsidRPr="00111ED1" w:rsidRDefault="00C83983" w:rsidP="00C83983">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5" w:history="1">
        <w:r w:rsidRPr="00111ED1">
          <w:rPr>
            <w:rStyle w:val="Hyperlink"/>
            <w:rFonts w:asciiTheme="minorHAnsi" w:hAnsiTheme="minorHAnsi"/>
            <w:sz w:val="24"/>
            <w:szCs w:val="24"/>
          </w:rPr>
          <w:t>Physical activity in the early years Evidence briefing</w:t>
        </w:r>
      </w:hyperlink>
      <w:r w:rsidRPr="00111ED1">
        <w:rPr>
          <w:rStyle w:val="Hyperlink"/>
          <w:rFonts w:asciiTheme="minorHAnsi" w:hAnsiTheme="minorHAnsi"/>
          <w:sz w:val="24"/>
          <w:szCs w:val="24"/>
        </w:rPr>
        <w:t>,</w:t>
      </w:r>
      <w:r w:rsidRPr="00111ED1">
        <w:rPr>
          <w:rFonts w:asciiTheme="minorHAnsi" w:hAnsiTheme="minorHAnsi"/>
          <w:sz w:val="24"/>
          <w:szCs w:val="24"/>
        </w:rPr>
        <w:t xml:space="preserve"> National  Centre for Sport and Exercise Medicine 2015</w:t>
      </w:r>
    </w:p>
  </w:endnote>
  <w:endnote w:id="17">
    <w:p w14:paraId="27AD862C" w14:textId="77777777" w:rsidR="00C83983" w:rsidRPr="00111ED1" w:rsidRDefault="00C83983" w:rsidP="00C83983">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6" w:history="1">
        <w:r w:rsidRPr="00111ED1">
          <w:rPr>
            <w:rStyle w:val="Hyperlink"/>
            <w:rFonts w:asciiTheme="minorHAnsi" w:hAnsiTheme="minorHAnsi"/>
            <w:sz w:val="24"/>
            <w:szCs w:val="24"/>
          </w:rPr>
          <w:t xml:space="preserve">UK Chief Medical Officers' Physical Activity Guidelines </w:t>
        </w:r>
      </w:hyperlink>
      <w:r w:rsidRPr="00111ED1">
        <w:rPr>
          <w:rFonts w:asciiTheme="minorHAnsi" w:hAnsiTheme="minorHAnsi"/>
          <w:sz w:val="24"/>
          <w:szCs w:val="24"/>
        </w:rPr>
        <w:t>, Sept 2019</w:t>
      </w:r>
    </w:p>
  </w:endnote>
  <w:endnote w:id="18">
    <w:p w14:paraId="470103BA" w14:textId="77777777" w:rsidR="00C83983" w:rsidRPr="00111ED1" w:rsidRDefault="00C83983" w:rsidP="00C83983">
      <w:pPr>
        <w:pStyle w:val="EndnoteText"/>
        <w:rPr>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7" w:history="1">
        <w:r w:rsidRPr="00111ED1">
          <w:rPr>
            <w:rStyle w:val="Hyperlink"/>
            <w:rFonts w:asciiTheme="minorHAnsi" w:hAnsiTheme="minorHAnsi"/>
            <w:sz w:val="24"/>
            <w:szCs w:val="24"/>
          </w:rPr>
          <w:t>Physical activity in the early years Evidence briefing</w:t>
        </w:r>
      </w:hyperlink>
      <w:r w:rsidRPr="00111ED1">
        <w:rPr>
          <w:rStyle w:val="Hyperlink"/>
          <w:rFonts w:asciiTheme="minorHAnsi" w:hAnsiTheme="minorHAnsi"/>
          <w:sz w:val="24"/>
          <w:szCs w:val="24"/>
        </w:rPr>
        <w:t>,</w:t>
      </w:r>
      <w:r w:rsidRPr="00111ED1">
        <w:rPr>
          <w:rFonts w:asciiTheme="minorHAnsi" w:hAnsiTheme="minorHAnsi"/>
          <w:sz w:val="24"/>
          <w:szCs w:val="24"/>
        </w:rPr>
        <w:t xml:space="preserve"> National  Centre for Sport and Exercise Medicine 2015</w:t>
      </w:r>
    </w:p>
  </w:endnote>
  <w:endnote w:id="19">
    <w:p w14:paraId="0CF8C3D3" w14:textId="77777777" w:rsidR="00C83983" w:rsidRPr="00111ED1" w:rsidRDefault="00C83983" w:rsidP="00C83983">
      <w:pPr>
        <w:pStyle w:val="BodyText1"/>
        <w:rPr>
          <w:rFonts w:asciiTheme="minorHAnsi" w:eastAsia="Calibri" w:hAnsiTheme="minorHAnsi" w:cs="Times New Roman"/>
          <w:lang w:eastAsia="en-US"/>
        </w:rPr>
      </w:pPr>
      <w:r w:rsidRPr="00111ED1">
        <w:rPr>
          <w:rStyle w:val="EndnoteReference"/>
          <w:rFonts w:asciiTheme="minorHAnsi" w:hAnsiTheme="minorHAnsi"/>
        </w:rPr>
        <w:endnoteRef/>
      </w:r>
      <w:r w:rsidRPr="00111ED1">
        <w:rPr>
          <w:rFonts w:asciiTheme="minorHAnsi" w:hAnsiTheme="minorHAnsi"/>
        </w:rPr>
        <w:t xml:space="preserve"> Brussoni M, Gibbons R et al What is the Relationship between Risky Outdoor Play and Health in Children? A Systematic Review, </w:t>
      </w:r>
      <w:hyperlink r:id="rId18" w:history="1">
        <w:r w:rsidRPr="00111ED1">
          <w:rPr>
            <w:rFonts w:asciiTheme="minorHAnsi" w:eastAsia="Calibri" w:hAnsiTheme="minorHAnsi" w:cs="Times New Roman"/>
            <w:color w:val="0000FF"/>
            <w:u w:val="single"/>
            <w:lang w:eastAsia="en-US"/>
          </w:rPr>
          <w:t>Int J Environ Res Public Health</w:t>
        </w:r>
      </w:hyperlink>
      <w:r w:rsidRPr="00111ED1">
        <w:rPr>
          <w:rFonts w:asciiTheme="minorHAnsi" w:eastAsia="Calibri" w:hAnsiTheme="minorHAnsi" w:cs="Times New Roman"/>
          <w:lang w:eastAsia="en-US"/>
        </w:rPr>
        <w:t>. 2015 Jun; 12(6): 6423–6454.</w:t>
      </w:r>
    </w:p>
  </w:endnote>
  <w:endnote w:id="20">
    <w:p w14:paraId="3E7D338B" w14:textId="77777777" w:rsidR="00C83983" w:rsidRPr="00111ED1" w:rsidRDefault="00C83983" w:rsidP="00C83983">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19" w:history="1">
        <w:r w:rsidRPr="00111ED1">
          <w:rPr>
            <w:rStyle w:val="Hyperlink"/>
            <w:rFonts w:asciiTheme="minorHAnsi" w:hAnsiTheme="minorHAnsi"/>
            <w:sz w:val="24"/>
            <w:szCs w:val="24"/>
          </w:rPr>
          <w:t>Physical activity in the early years Evidence briefing</w:t>
        </w:r>
      </w:hyperlink>
      <w:r w:rsidRPr="00111ED1">
        <w:rPr>
          <w:rStyle w:val="Hyperlink"/>
          <w:rFonts w:asciiTheme="minorHAnsi" w:hAnsiTheme="minorHAnsi"/>
          <w:sz w:val="24"/>
          <w:szCs w:val="24"/>
        </w:rPr>
        <w:t>,</w:t>
      </w:r>
      <w:r w:rsidRPr="00111ED1">
        <w:rPr>
          <w:rFonts w:asciiTheme="minorHAnsi" w:hAnsiTheme="minorHAnsi"/>
          <w:sz w:val="24"/>
          <w:szCs w:val="24"/>
        </w:rPr>
        <w:t xml:space="preserve"> National  Centre for Sport and Exercise Medicine 2015</w:t>
      </w:r>
    </w:p>
  </w:endnote>
  <w:endnote w:id="21">
    <w:p w14:paraId="6A93BA8B"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Lancet Series: </w:t>
      </w:r>
      <w:hyperlink r:id="rId20" w:history="1">
        <w:r w:rsidRPr="00111ED1">
          <w:rPr>
            <w:rStyle w:val="Hyperlink"/>
            <w:rFonts w:asciiTheme="minorHAnsi" w:hAnsiTheme="minorHAnsi"/>
            <w:sz w:val="24"/>
            <w:szCs w:val="24"/>
          </w:rPr>
          <w:t>Physical Activity 2012</w:t>
        </w:r>
      </w:hyperlink>
      <w:r w:rsidRPr="00111ED1">
        <w:rPr>
          <w:rFonts w:asciiTheme="minorHAnsi" w:hAnsiTheme="minorHAnsi"/>
          <w:sz w:val="24"/>
          <w:szCs w:val="24"/>
        </w:rPr>
        <w:t xml:space="preserve"> and </w:t>
      </w:r>
      <w:hyperlink r:id="rId21" w:history="1">
        <w:r w:rsidRPr="00111ED1">
          <w:rPr>
            <w:rStyle w:val="Hyperlink"/>
            <w:rFonts w:asciiTheme="minorHAnsi" w:hAnsiTheme="minorHAnsi"/>
            <w:sz w:val="24"/>
            <w:szCs w:val="24"/>
          </w:rPr>
          <w:t>Physical Activity 2016: Progress and Challenges</w:t>
        </w:r>
      </w:hyperlink>
      <w:r w:rsidRPr="00111ED1">
        <w:rPr>
          <w:rFonts w:asciiTheme="minorHAnsi" w:hAnsiTheme="minorHAnsi"/>
          <w:sz w:val="24"/>
          <w:szCs w:val="24"/>
        </w:rPr>
        <w:t xml:space="preserve"> (The Lancet, 2012 and 2016)</w:t>
      </w:r>
    </w:p>
  </w:endnote>
  <w:endnote w:id="22">
    <w:p w14:paraId="40685F5B"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2" w:history="1">
        <w:r w:rsidRPr="00111ED1">
          <w:rPr>
            <w:rStyle w:val="Hyperlink"/>
            <w:rFonts w:asciiTheme="minorHAnsi" w:hAnsiTheme="minorHAnsi"/>
            <w:sz w:val="24"/>
            <w:szCs w:val="24"/>
          </w:rPr>
          <w:t>2018 Physical Activity Guidelines Committee Advisory Scientific Report</w:t>
        </w:r>
      </w:hyperlink>
      <w:r w:rsidRPr="00111ED1">
        <w:rPr>
          <w:rStyle w:val="Hyperlink"/>
          <w:rFonts w:asciiTheme="minorHAnsi" w:hAnsiTheme="minorHAnsi"/>
          <w:sz w:val="24"/>
          <w:szCs w:val="24"/>
        </w:rPr>
        <w:t xml:space="preserve"> </w:t>
      </w:r>
      <w:r w:rsidRPr="00111ED1">
        <w:rPr>
          <w:rFonts w:asciiTheme="minorHAnsi" w:hAnsiTheme="minorHAnsi"/>
          <w:sz w:val="24"/>
          <w:szCs w:val="24"/>
        </w:rPr>
        <w:t>(Physical Activity Guidelines Advisory Committee, February 2018</w:t>
      </w:r>
    </w:p>
  </w:endnote>
  <w:endnote w:id="23">
    <w:p w14:paraId="7F1EFF5F"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3" w:history="1">
        <w:r w:rsidRPr="00111ED1">
          <w:rPr>
            <w:rStyle w:val="Hyperlink"/>
            <w:rFonts w:asciiTheme="minorHAnsi" w:hAnsiTheme="minorHAnsi"/>
            <w:sz w:val="24"/>
            <w:szCs w:val="24"/>
          </w:rPr>
          <w:t>Cycling and walking for individual and population health benefits A rapid evidence review for health and care system decision-makers, Public Health England Nov 2018</w:t>
        </w:r>
      </w:hyperlink>
    </w:p>
  </w:endnote>
  <w:endnote w:id="24">
    <w:p w14:paraId="6EC5614C" w14:textId="2C120DEB"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sz w:val="24"/>
          <w:szCs w:val="24"/>
        </w:rPr>
        <w:endnoteRef/>
      </w:r>
      <w:r w:rsidRPr="00111ED1">
        <w:rPr>
          <w:sz w:val="24"/>
          <w:szCs w:val="24"/>
        </w:rPr>
        <w:t xml:space="preserve"> </w:t>
      </w:r>
      <w:hyperlink r:id="rId24"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25">
    <w:p w14:paraId="213949EE" w14:textId="59A0D4E2"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5"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26">
    <w:p w14:paraId="2DD60089"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6" w:history="1">
        <w:r w:rsidRPr="00111ED1">
          <w:rPr>
            <w:rStyle w:val="Hyperlink"/>
            <w:rFonts w:asciiTheme="minorHAnsi" w:hAnsiTheme="minorHAnsi"/>
            <w:sz w:val="24"/>
            <w:szCs w:val="24"/>
          </w:rPr>
          <w:t>Cycling and walking for individual and population health benefits A rapid evidence review for health and care system decision-makers, Public Health England Nov 2018</w:t>
        </w:r>
      </w:hyperlink>
    </w:p>
  </w:endnote>
  <w:endnote w:id="27">
    <w:p w14:paraId="63044E1F" w14:textId="23FB90F3"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7"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28">
    <w:p w14:paraId="2A6D7364" w14:textId="07B315A7"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hyperlink r:id="rId28"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29">
    <w:p w14:paraId="43F0893C"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29" w:history="1">
        <w:r w:rsidRPr="00111ED1">
          <w:rPr>
            <w:rStyle w:val="Hyperlink"/>
            <w:rFonts w:asciiTheme="minorHAnsi" w:hAnsiTheme="minorHAnsi"/>
            <w:sz w:val="24"/>
            <w:szCs w:val="24"/>
          </w:rPr>
          <w:t>NICE Clinical Guideline [CG90] Depression in adults: recognition and management October 2009, updated April 2018</w:t>
        </w:r>
      </w:hyperlink>
    </w:p>
  </w:endnote>
  <w:endnote w:id="30">
    <w:p w14:paraId="7DCDAEB1"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30" w:history="1">
        <w:r w:rsidRPr="00111ED1">
          <w:rPr>
            <w:rStyle w:val="Hyperlink"/>
            <w:rFonts w:asciiTheme="minorHAnsi" w:hAnsiTheme="minorHAnsi" w:cs="Helvetica 45 Light"/>
            <w:sz w:val="24"/>
            <w:szCs w:val="24"/>
            <w:lang w:eastAsia="en-GB"/>
          </w:rPr>
          <w:t>NICE Guideline [NG105] Preventing suicide in community and custodial settings Sept 2018</w:t>
        </w:r>
      </w:hyperlink>
    </w:p>
  </w:endnote>
  <w:endnote w:id="31">
    <w:p w14:paraId="28922089" w14:textId="328CEB1B" w:rsidR="00E0450E" w:rsidRPr="00111ED1" w:rsidRDefault="00E0450E">
      <w:pPr>
        <w:pStyle w:val="EndnoteText"/>
        <w:rPr>
          <w:sz w:val="24"/>
          <w:szCs w:val="24"/>
        </w:rPr>
      </w:pPr>
      <w:r w:rsidRPr="00111ED1">
        <w:rPr>
          <w:rStyle w:val="EndnoteReference"/>
          <w:sz w:val="24"/>
          <w:szCs w:val="24"/>
        </w:rPr>
        <w:endnoteRef/>
      </w:r>
      <w:r w:rsidRPr="00111ED1">
        <w:rPr>
          <w:sz w:val="24"/>
          <w:szCs w:val="24"/>
        </w:rPr>
        <w:t xml:space="preserve"> </w:t>
      </w:r>
      <w:hyperlink r:id="rId31" w:history="1">
        <w:r w:rsidRPr="00111ED1">
          <w:rPr>
            <w:rStyle w:val="Hyperlink"/>
            <w:sz w:val="24"/>
            <w:szCs w:val="24"/>
          </w:rPr>
          <w:t>UK Chief Medical Officers' Physical Activity Guidelines</w:t>
        </w:r>
      </w:hyperlink>
      <w:r w:rsidRPr="00111ED1">
        <w:rPr>
          <w:sz w:val="24"/>
          <w:szCs w:val="24"/>
        </w:rPr>
        <w:t>, Sept 2019</w:t>
      </w:r>
    </w:p>
  </w:endnote>
  <w:endnote w:id="32">
    <w:p w14:paraId="45CF8F94" w14:textId="38011014"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32" w:history="1">
        <w:r w:rsidRPr="00111ED1">
          <w:rPr>
            <w:rStyle w:val="Hyperlink"/>
            <w:rFonts w:asciiTheme="minorHAnsi" w:hAnsiTheme="minorHAnsi"/>
            <w:sz w:val="24"/>
            <w:szCs w:val="24"/>
          </w:rPr>
          <w:t>Start Active Stay Active: A report on physical activity for health from the four home countries’ Chief Medical Officers</w:t>
        </w:r>
      </w:hyperlink>
      <w:r w:rsidRPr="00111ED1">
        <w:rPr>
          <w:rFonts w:asciiTheme="minorHAnsi" w:hAnsiTheme="minorHAnsi"/>
          <w:sz w:val="24"/>
          <w:szCs w:val="24"/>
        </w:rPr>
        <w:t>, Department of Health, 2011.</w:t>
      </w:r>
    </w:p>
  </w:endnote>
  <w:endnote w:id="33">
    <w:p w14:paraId="46C40385"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Wang D, Wang Y, Wang Y et al </w:t>
      </w:r>
      <w:hyperlink r:id="rId33" w:history="1">
        <w:r w:rsidRPr="00111ED1">
          <w:rPr>
            <w:rStyle w:val="Hyperlink"/>
            <w:rFonts w:asciiTheme="minorHAnsi" w:hAnsiTheme="minorHAnsi"/>
            <w:sz w:val="24"/>
            <w:szCs w:val="24"/>
          </w:rPr>
          <w:t>Impact of Physical Exercise on Substance Use Disorders: A Meta-Analysis</w:t>
        </w:r>
      </w:hyperlink>
      <w:r w:rsidRPr="00111ED1">
        <w:rPr>
          <w:rFonts w:asciiTheme="minorHAnsi" w:hAnsiTheme="minorHAnsi"/>
          <w:sz w:val="24"/>
          <w:szCs w:val="24"/>
        </w:rPr>
        <w:t xml:space="preserve"> PLoS One. 2014; 9(10): e110728 </w:t>
      </w:r>
    </w:p>
  </w:endnote>
  <w:endnote w:id="34">
    <w:p w14:paraId="68C7EE97"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34" w:history="1">
        <w:r w:rsidRPr="00111ED1">
          <w:rPr>
            <w:rStyle w:val="Hyperlink"/>
            <w:rFonts w:asciiTheme="minorHAnsi" w:hAnsiTheme="minorHAnsi"/>
            <w:bCs/>
            <w:sz w:val="24"/>
            <w:szCs w:val="24"/>
          </w:rPr>
          <w:t>Urban greenspaces and health A review of evidence. Copenhagen: WHO Regional Office for Europe (2016).</w:t>
        </w:r>
      </w:hyperlink>
    </w:p>
  </w:endnote>
  <w:endnote w:id="35">
    <w:p w14:paraId="5918F890"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35" w:history="1">
        <w:r w:rsidRPr="00111ED1">
          <w:rPr>
            <w:rStyle w:val="Hyperlink"/>
            <w:rFonts w:asciiTheme="minorHAnsi" w:hAnsiTheme="minorHAnsi"/>
            <w:bCs/>
            <w:sz w:val="24"/>
            <w:szCs w:val="24"/>
          </w:rPr>
          <w:t>Urban greenspaces and health A review of evidence. Copenhagen: WHO Regional Office for Europe (2016).</w:t>
        </w:r>
      </w:hyperlink>
    </w:p>
  </w:endnote>
  <w:endnote w:id="36">
    <w:p w14:paraId="2E0480C2" w14:textId="77777777"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36" w:history="1">
        <w:r w:rsidRPr="00111ED1">
          <w:rPr>
            <w:rStyle w:val="Hyperlink"/>
            <w:rFonts w:asciiTheme="minorHAnsi" w:hAnsiTheme="minorHAnsi"/>
            <w:sz w:val="24"/>
            <w:szCs w:val="24"/>
          </w:rPr>
          <w:t>Working Together to Promote Active Travel A briefing for local authorities, Public Health England, May 2016</w:t>
        </w:r>
      </w:hyperlink>
    </w:p>
  </w:endnote>
  <w:endnote w:id="37">
    <w:p w14:paraId="7DCC6126" w14:textId="77777777" w:rsidR="00585BB2" w:rsidRPr="00111ED1" w:rsidRDefault="00585BB2" w:rsidP="00012A26">
      <w:pPr>
        <w:pStyle w:val="Default"/>
        <w:rPr>
          <w:rFonts w:asciiTheme="minorHAnsi" w:hAnsiTheme="minorHAnsi"/>
        </w:rPr>
      </w:pPr>
      <w:r w:rsidRPr="00111ED1">
        <w:rPr>
          <w:rStyle w:val="EndnoteReference"/>
          <w:rFonts w:asciiTheme="minorHAnsi" w:hAnsiTheme="minorHAnsi"/>
        </w:rPr>
        <w:endnoteRef/>
      </w:r>
      <w:r w:rsidRPr="00111ED1">
        <w:rPr>
          <w:rFonts w:asciiTheme="minorHAnsi" w:hAnsiTheme="minorHAnsi"/>
        </w:rPr>
        <w:t xml:space="preserve"> </w:t>
      </w:r>
      <w:r w:rsidRPr="00111ED1">
        <w:rPr>
          <w:rFonts w:asciiTheme="minorHAnsi" w:hAnsiTheme="minorHAnsi"/>
          <w:bCs/>
        </w:rPr>
        <w:t xml:space="preserve">Bennie J, Crane O et al </w:t>
      </w:r>
      <w:hyperlink r:id="rId37" w:history="1">
        <w:r w:rsidRPr="00111ED1">
          <w:rPr>
            <w:rStyle w:val="Hyperlink"/>
            <w:rFonts w:asciiTheme="minorHAnsi" w:hAnsiTheme="minorHAnsi"/>
            <w:bCs/>
          </w:rPr>
          <w:t>NICE Physical activity and the environment update: Evidence Review 3: Park, Neighbourhood 5 and Multicomponent Interventions.</w:t>
        </w:r>
      </w:hyperlink>
      <w:r w:rsidRPr="00111ED1">
        <w:rPr>
          <w:rFonts w:asciiTheme="minorHAnsi" w:hAnsiTheme="minorHAnsi"/>
          <w:bCs/>
        </w:rPr>
        <w:t xml:space="preserve"> July 2017  </w:t>
      </w:r>
    </w:p>
  </w:endnote>
  <w:endnote w:id="38">
    <w:p w14:paraId="24B7E45F"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Oldridge NB. Economic burden of physical inactivity: Healthcare costs associated with cardiovascular disease. Eur J Prev Card. 2008;15(2):130-9.</w:t>
      </w:r>
    </w:p>
  </w:endnote>
  <w:endnote w:id="39">
    <w:p w14:paraId="3DC0C3D7"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Foster, C and Allender, S. (2012) Costing the burden of ill health related to physical inactivity for Scotland. British Heart Foundation Research Group report for SPARCOll. NHS Health Scotland</w:t>
      </w:r>
    </w:p>
  </w:endnote>
  <w:endnote w:id="40">
    <w:p w14:paraId="2725D2D8"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Department of Health (2012). Report. </w:t>
      </w:r>
      <w:hyperlink r:id="rId38" w:history="1">
        <w:r w:rsidRPr="00111ED1">
          <w:rPr>
            <w:rStyle w:val="Hyperlink"/>
            <w:rFonts w:asciiTheme="minorHAnsi" w:hAnsiTheme="minorHAnsi"/>
            <w:sz w:val="24"/>
            <w:szCs w:val="24"/>
          </w:rPr>
          <w:t>Long-term conditions compendium of Information: 3rd edition</w:t>
        </w:r>
      </w:hyperlink>
    </w:p>
  </w:endnote>
  <w:endnote w:id="41">
    <w:p w14:paraId="711663BC" w14:textId="77777777" w:rsidR="00585BB2" w:rsidRPr="00111ED1" w:rsidRDefault="00585BB2" w:rsidP="00012A26">
      <w:pPr>
        <w:pStyle w:val="EndnoteText"/>
        <w:rPr>
          <w:sz w:val="24"/>
          <w:szCs w:val="24"/>
        </w:rPr>
      </w:pPr>
      <w:r w:rsidRPr="00111ED1">
        <w:rPr>
          <w:rStyle w:val="EndnoteReference"/>
          <w:sz w:val="24"/>
          <w:szCs w:val="24"/>
        </w:rPr>
        <w:endnoteRef/>
      </w:r>
      <w:hyperlink r:id="rId39" w:history="1">
        <w:r w:rsidRPr="00111ED1">
          <w:rPr>
            <w:rStyle w:val="Hyperlink"/>
            <w:rFonts w:asciiTheme="minorHAnsi" w:hAnsiTheme="minorHAnsi"/>
            <w:sz w:val="24"/>
            <w:szCs w:val="24"/>
          </w:rPr>
          <w:t>The Scottish Health Survey 2017 edition | volume 1 | main report</w:t>
        </w:r>
      </w:hyperlink>
      <w:r w:rsidRPr="00111ED1">
        <w:rPr>
          <w:rFonts w:asciiTheme="minorHAnsi" w:hAnsiTheme="minorHAnsi"/>
          <w:sz w:val="24"/>
          <w:szCs w:val="24"/>
        </w:rPr>
        <w:t xml:space="preserve"> A National Statistics Publication for Scotland, Sept 2018</w:t>
      </w:r>
      <w:r w:rsidRPr="00111ED1">
        <w:rPr>
          <w:sz w:val="24"/>
          <w:szCs w:val="24"/>
        </w:rPr>
        <w:t xml:space="preserve"> </w:t>
      </w:r>
    </w:p>
  </w:endnote>
  <w:endnote w:id="42">
    <w:p w14:paraId="02FD1724"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Department of Health (2012). Report. </w:t>
      </w:r>
      <w:hyperlink r:id="rId40" w:history="1">
        <w:r w:rsidRPr="00111ED1">
          <w:rPr>
            <w:rStyle w:val="Hyperlink"/>
            <w:rFonts w:asciiTheme="minorHAnsi" w:hAnsiTheme="minorHAnsi"/>
            <w:sz w:val="24"/>
            <w:szCs w:val="24"/>
          </w:rPr>
          <w:t>Long-term conditions compendium of Information: 3rd edition</w:t>
        </w:r>
      </w:hyperlink>
    </w:p>
  </w:endnote>
  <w:endnote w:id="43">
    <w:p w14:paraId="426D6CA9"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1" w:history="1">
        <w:r w:rsidRPr="00111ED1">
          <w:rPr>
            <w:rStyle w:val="Hyperlink"/>
            <w:rFonts w:asciiTheme="minorHAnsi" w:hAnsiTheme="minorHAnsi"/>
            <w:sz w:val="24"/>
            <w:szCs w:val="24"/>
          </w:rPr>
          <w:t>The Scottish Health Survey 2017 edition | volume 1 | main report</w:t>
        </w:r>
      </w:hyperlink>
      <w:r w:rsidRPr="00111ED1">
        <w:rPr>
          <w:rFonts w:asciiTheme="minorHAnsi" w:hAnsiTheme="minorHAnsi"/>
          <w:sz w:val="24"/>
          <w:szCs w:val="24"/>
        </w:rPr>
        <w:t xml:space="preserve"> A National Statistics Publication for Scotland, Sept 2018</w:t>
      </w:r>
    </w:p>
  </w:endnote>
  <w:endnote w:id="44">
    <w:p w14:paraId="7AEE6C28"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hyperlink r:id="rId42" w:history="1">
        <w:r w:rsidRPr="00111ED1">
          <w:rPr>
            <w:rStyle w:val="Hyperlink"/>
            <w:rFonts w:asciiTheme="minorHAnsi" w:hAnsiTheme="minorHAnsi"/>
            <w:sz w:val="24"/>
            <w:szCs w:val="24"/>
          </w:rPr>
          <w:t>Healthcare Improvement Scotland, 2019</w:t>
        </w:r>
      </w:hyperlink>
      <w:r w:rsidRPr="00111ED1">
        <w:rPr>
          <w:rFonts w:asciiTheme="minorHAnsi" w:hAnsiTheme="minorHAnsi"/>
          <w:sz w:val="24"/>
          <w:szCs w:val="24"/>
        </w:rPr>
        <w:t xml:space="preserve"> (accessed 1-8-19)</w:t>
      </w:r>
    </w:p>
  </w:endnote>
  <w:endnote w:id="45">
    <w:p w14:paraId="27B8266E" w14:textId="77777777"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3" w:history="1">
        <w:r w:rsidRPr="00111ED1">
          <w:rPr>
            <w:rStyle w:val="Hyperlink"/>
            <w:rFonts w:asciiTheme="minorHAnsi" w:hAnsiTheme="minorHAnsi"/>
            <w:sz w:val="24"/>
            <w:szCs w:val="24"/>
          </w:rPr>
          <w:t>The pedestrian pound: the business case for better streets and places</w:t>
        </w:r>
      </w:hyperlink>
      <w:r w:rsidRPr="00111ED1">
        <w:rPr>
          <w:rStyle w:val="Hyperlink"/>
          <w:rFonts w:asciiTheme="minorHAnsi" w:hAnsiTheme="minorHAnsi"/>
          <w:sz w:val="24"/>
          <w:szCs w:val="24"/>
        </w:rPr>
        <w:t xml:space="preserve"> London: Living Streets (2018)</w:t>
      </w:r>
    </w:p>
  </w:endnote>
  <w:endnote w:id="46">
    <w:p w14:paraId="5EA71304" w14:textId="77777777" w:rsidR="00585BB2" w:rsidRPr="00111ED1" w:rsidRDefault="00585BB2" w:rsidP="00012A26">
      <w:pPr>
        <w:pStyle w:val="BodyText1"/>
        <w:rPr>
          <w:rFonts w:asciiTheme="minorHAnsi" w:hAnsiTheme="minorHAnsi"/>
        </w:rPr>
      </w:pPr>
      <w:r w:rsidRPr="00111ED1">
        <w:rPr>
          <w:rStyle w:val="EndnoteReference"/>
          <w:rFonts w:asciiTheme="minorHAnsi" w:hAnsiTheme="minorHAnsi"/>
        </w:rPr>
        <w:endnoteRef/>
      </w:r>
      <w:r w:rsidRPr="00111ED1">
        <w:rPr>
          <w:rFonts w:asciiTheme="minorHAnsi" w:hAnsiTheme="minorHAnsi"/>
        </w:rPr>
        <w:t xml:space="preserve"> </w:t>
      </w:r>
      <w:hyperlink r:id="rId44" w:history="1">
        <w:r w:rsidRPr="00111ED1">
          <w:rPr>
            <w:rStyle w:val="Hyperlink"/>
            <w:rFonts w:asciiTheme="minorHAnsi" w:hAnsiTheme="minorHAnsi"/>
          </w:rPr>
          <w:t>The Scottish Health Survey 2017 edition | volume 1 | main report</w:t>
        </w:r>
      </w:hyperlink>
      <w:r w:rsidRPr="00111ED1">
        <w:rPr>
          <w:rFonts w:asciiTheme="minorHAnsi" w:hAnsiTheme="minorHAnsi"/>
        </w:rPr>
        <w:t xml:space="preserve"> A National Statistics Publication for Scotland, Sept 2018</w:t>
      </w:r>
    </w:p>
  </w:endnote>
  <w:endnote w:id="47">
    <w:p w14:paraId="4A915E1D"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5" w:history="1">
        <w:r w:rsidRPr="00111ED1">
          <w:rPr>
            <w:rStyle w:val="Hyperlink"/>
            <w:rFonts w:asciiTheme="minorHAnsi" w:hAnsiTheme="minorHAnsi"/>
            <w:sz w:val="24"/>
            <w:szCs w:val="24"/>
          </w:rPr>
          <w:t>Active Scotland Outcomes: Indicator Equality Analysis</w:t>
        </w:r>
      </w:hyperlink>
      <w:r w:rsidRPr="00111ED1">
        <w:rPr>
          <w:rFonts w:asciiTheme="minorHAnsi" w:hAnsiTheme="minorHAnsi"/>
          <w:sz w:val="24"/>
          <w:szCs w:val="24"/>
        </w:rPr>
        <w:t>, Scottish Government Social Research 2015</w:t>
      </w:r>
    </w:p>
  </w:endnote>
  <w:endnote w:id="48">
    <w:p w14:paraId="45D45A53"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6" w:history="1">
        <w:r w:rsidRPr="00111ED1">
          <w:rPr>
            <w:rStyle w:val="Hyperlink"/>
            <w:rFonts w:asciiTheme="minorHAnsi" w:hAnsiTheme="minorHAnsi"/>
            <w:sz w:val="24"/>
            <w:szCs w:val="24"/>
          </w:rPr>
          <w:t>The Scottish Health Survey 2017 supplementary tables</w:t>
        </w:r>
      </w:hyperlink>
      <w:r w:rsidRPr="00111ED1">
        <w:rPr>
          <w:rStyle w:val="Hyperlink"/>
          <w:rFonts w:asciiTheme="minorHAnsi" w:hAnsiTheme="minorHAnsi"/>
          <w:sz w:val="24"/>
          <w:szCs w:val="24"/>
        </w:rPr>
        <w:t xml:space="preserve"> </w:t>
      </w:r>
      <w:r w:rsidRPr="00111ED1">
        <w:rPr>
          <w:rStyle w:val="Hyperlink"/>
          <w:rFonts w:asciiTheme="minorHAnsi" w:hAnsiTheme="minorHAnsi"/>
          <w:color w:val="auto"/>
          <w:sz w:val="24"/>
          <w:szCs w:val="24"/>
        </w:rPr>
        <w:t xml:space="preserve">part 7 Child physical activity Table W411 </w:t>
      </w:r>
    </w:p>
  </w:endnote>
  <w:endnote w:id="49">
    <w:p w14:paraId="7E99E92E" w14:textId="77777777" w:rsidR="00585BB2" w:rsidRPr="00111ED1" w:rsidRDefault="00585BB2" w:rsidP="00012A26">
      <w:pPr>
        <w:pStyle w:val="EndnoteText"/>
        <w:rPr>
          <w:sz w:val="24"/>
          <w:szCs w:val="24"/>
        </w:rPr>
      </w:pPr>
      <w:r w:rsidRPr="00111ED1">
        <w:rPr>
          <w:rStyle w:val="EndnoteReference"/>
          <w:sz w:val="24"/>
          <w:szCs w:val="24"/>
        </w:rPr>
        <w:endnoteRef/>
      </w:r>
      <w:r w:rsidRPr="00111ED1">
        <w:rPr>
          <w:sz w:val="24"/>
          <w:szCs w:val="24"/>
        </w:rPr>
        <w:t xml:space="preserve"> </w:t>
      </w:r>
      <w:hyperlink r:id="rId47" w:history="1">
        <w:r w:rsidRPr="00111ED1">
          <w:rPr>
            <w:rStyle w:val="Hyperlink"/>
            <w:rFonts w:asciiTheme="minorHAnsi" w:hAnsiTheme="minorHAnsi"/>
            <w:sz w:val="24"/>
            <w:szCs w:val="24"/>
          </w:rPr>
          <w:t>Scotland Performs Outcomes Framework</w:t>
        </w:r>
      </w:hyperlink>
      <w:r w:rsidRPr="00111ED1">
        <w:rPr>
          <w:rFonts w:asciiTheme="minorHAnsi" w:hAnsiTheme="minorHAnsi"/>
          <w:sz w:val="24"/>
          <w:szCs w:val="24"/>
        </w:rPr>
        <w:t xml:space="preserve"> (accessed 1-8-2019)</w:t>
      </w:r>
    </w:p>
  </w:endnote>
  <w:endnote w:id="50">
    <w:p w14:paraId="71939167"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8" w:history="1">
        <w:r w:rsidRPr="00111ED1">
          <w:rPr>
            <w:rStyle w:val="Hyperlink"/>
            <w:rFonts w:asciiTheme="minorHAnsi" w:hAnsiTheme="minorHAnsi"/>
            <w:sz w:val="24"/>
            <w:szCs w:val="24"/>
          </w:rPr>
          <w:t>The Scottish Health Survey 2017 edition | volume 1 | main report</w:t>
        </w:r>
      </w:hyperlink>
      <w:r w:rsidRPr="00111ED1">
        <w:rPr>
          <w:rFonts w:asciiTheme="minorHAnsi" w:hAnsiTheme="minorHAnsi"/>
          <w:sz w:val="24"/>
          <w:szCs w:val="24"/>
        </w:rPr>
        <w:t xml:space="preserve"> A National Statistics Publication for Scotland, Sept 2018</w:t>
      </w:r>
    </w:p>
  </w:endnote>
  <w:endnote w:id="51">
    <w:p w14:paraId="453E1AD2"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49" w:history="1">
        <w:r w:rsidRPr="00111ED1">
          <w:rPr>
            <w:rStyle w:val="Hyperlink"/>
            <w:rFonts w:asciiTheme="minorHAnsi" w:hAnsiTheme="minorHAnsi"/>
            <w:sz w:val="24"/>
            <w:szCs w:val="24"/>
          </w:rPr>
          <w:t>The Active Scotland Outcomes: Indicator Equality Analysis</w:t>
        </w:r>
      </w:hyperlink>
      <w:r w:rsidRPr="00111ED1">
        <w:rPr>
          <w:rFonts w:asciiTheme="minorHAnsi" w:hAnsiTheme="minorHAnsi"/>
          <w:sz w:val="24"/>
          <w:szCs w:val="24"/>
        </w:rPr>
        <w:t>, Scottish Government, 2015</w:t>
      </w:r>
    </w:p>
  </w:endnote>
  <w:endnote w:id="52">
    <w:p w14:paraId="7A97D49C"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0" w:history="1">
        <w:r w:rsidRPr="00111ED1">
          <w:rPr>
            <w:rStyle w:val="Hyperlink"/>
            <w:rFonts w:asciiTheme="minorHAnsi" w:hAnsiTheme="minorHAnsi"/>
            <w:sz w:val="24"/>
            <w:szCs w:val="24"/>
          </w:rPr>
          <w:t>Scotland’s People Annual Report 2017 A National Statistics Publication for Scotland</w:t>
        </w:r>
      </w:hyperlink>
      <w:r w:rsidRPr="00111ED1">
        <w:rPr>
          <w:rFonts w:asciiTheme="minorHAnsi" w:hAnsiTheme="minorHAnsi"/>
          <w:sz w:val="24"/>
          <w:szCs w:val="24"/>
        </w:rPr>
        <w:t>, Scottish Government, Sept 2018</w:t>
      </w:r>
    </w:p>
  </w:endnote>
  <w:endnote w:id="53">
    <w:p w14:paraId="2DC45B36"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1" w:history="1">
        <w:r w:rsidRPr="00111ED1">
          <w:rPr>
            <w:rStyle w:val="Hyperlink"/>
            <w:rFonts w:asciiTheme="minorHAnsi" w:hAnsiTheme="minorHAnsi"/>
            <w:sz w:val="24"/>
            <w:szCs w:val="24"/>
          </w:rPr>
          <w:t>Scotland’s People Annual Report 2017 A National Statistics Publication for Scotland</w:t>
        </w:r>
      </w:hyperlink>
      <w:r w:rsidRPr="00111ED1">
        <w:rPr>
          <w:rFonts w:asciiTheme="minorHAnsi" w:hAnsiTheme="minorHAnsi"/>
          <w:sz w:val="24"/>
          <w:szCs w:val="24"/>
        </w:rPr>
        <w:t>, Scottish Government, Sept 2018</w:t>
      </w:r>
    </w:p>
  </w:endnote>
  <w:endnote w:id="54">
    <w:p w14:paraId="60EBE7E1"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2" w:history="1">
        <w:r w:rsidRPr="00111ED1">
          <w:rPr>
            <w:rStyle w:val="Hyperlink"/>
            <w:rFonts w:asciiTheme="minorHAnsi" w:hAnsiTheme="minorHAnsi"/>
            <w:sz w:val="24"/>
            <w:szCs w:val="24"/>
          </w:rPr>
          <w:t>Health matters: getting every adult active every day</w:t>
        </w:r>
      </w:hyperlink>
      <w:r w:rsidRPr="00111ED1">
        <w:rPr>
          <w:rFonts w:asciiTheme="minorHAnsi" w:hAnsiTheme="minorHAnsi"/>
          <w:sz w:val="24"/>
          <w:szCs w:val="24"/>
        </w:rPr>
        <w:t xml:space="preserve">, Public Health England, 2016, July </w:t>
      </w:r>
    </w:p>
  </w:endnote>
  <w:endnote w:id="55">
    <w:p w14:paraId="552B8498"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Temple et al., 2006; Frey et al., 2008; Kilgenkamp et al., 2012 cited in Dairi Y, Collett J Dawes H and Oskrochi in Physical activity levels in adults with intellectual disabilities: A systematic review; Prev Med Rep. 2016 Dec; 4: 209–219.</w:t>
      </w:r>
    </w:p>
  </w:endnote>
  <w:endnote w:id="56">
    <w:p w14:paraId="018A9D9B"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3" w:history="1">
        <w:r w:rsidRPr="00111ED1">
          <w:rPr>
            <w:rStyle w:val="Hyperlink"/>
            <w:rFonts w:asciiTheme="minorHAnsi" w:hAnsiTheme="minorHAnsi"/>
            <w:sz w:val="24"/>
            <w:szCs w:val="24"/>
          </w:rPr>
          <w:t>Active Scotland Outcomes: Indicator Equality Analysis</w:t>
        </w:r>
      </w:hyperlink>
      <w:r w:rsidRPr="00111ED1">
        <w:rPr>
          <w:rFonts w:asciiTheme="minorHAnsi" w:hAnsiTheme="minorHAnsi"/>
          <w:sz w:val="24"/>
          <w:szCs w:val="24"/>
        </w:rPr>
        <w:t>, Scottish Government Social Research 2015</w:t>
      </w:r>
    </w:p>
  </w:endnote>
  <w:endnote w:id="57">
    <w:p w14:paraId="3DCCE361" w14:textId="77777777" w:rsidR="00585BB2" w:rsidRPr="00111ED1" w:rsidRDefault="00585BB2" w:rsidP="00012A26">
      <w:pPr>
        <w:pStyle w:val="EndnoteText"/>
        <w:rPr>
          <w:rFonts w:asciiTheme="minorHAnsi" w:hAnsiTheme="minorHAnsi"/>
          <w:color w:val="0000FF" w:themeColor="hyperlink"/>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4" w:history="1">
        <w:r w:rsidRPr="00111ED1">
          <w:rPr>
            <w:rStyle w:val="Hyperlink"/>
            <w:rFonts w:asciiTheme="minorHAnsi" w:hAnsiTheme="minorHAnsi"/>
            <w:sz w:val="24"/>
            <w:szCs w:val="24"/>
          </w:rPr>
          <w:t>Scotland’s People Annual Report 2017 A National Statistics Publication for Scotland</w:t>
        </w:r>
      </w:hyperlink>
      <w:r w:rsidRPr="00111ED1">
        <w:rPr>
          <w:rFonts w:asciiTheme="minorHAnsi" w:hAnsiTheme="minorHAnsi"/>
          <w:sz w:val="24"/>
          <w:szCs w:val="24"/>
        </w:rPr>
        <w:t>, Scottish Government, Sept 2018</w:t>
      </w:r>
    </w:p>
  </w:endnote>
  <w:endnote w:id="58">
    <w:p w14:paraId="29AE9F79"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5" w:history="1">
        <w:r w:rsidRPr="00111ED1">
          <w:rPr>
            <w:rStyle w:val="Hyperlink"/>
            <w:rFonts w:asciiTheme="minorHAnsi" w:hAnsiTheme="minorHAnsi"/>
            <w:sz w:val="24"/>
            <w:szCs w:val="24"/>
          </w:rPr>
          <w:t>Transport and Travel in Scotland 2017</w:t>
        </w:r>
      </w:hyperlink>
      <w:r w:rsidRPr="00111ED1">
        <w:rPr>
          <w:rFonts w:asciiTheme="minorHAnsi" w:hAnsiTheme="minorHAnsi"/>
          <w:sz w:val="24"/>
          <w:szCs w:val="24"/>
        </w:rPr>
        <w:t>, A National Statistics Publication for Scotland 2018</w:t>
      </w:r>
    </w:p>
  </w:endnote>
  <w:endnote w:id="59">
    <w:p w14:paraId="2B28BD4D"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6" w:history="1">
        <w:r w:rsidRPr="00111ED1">
          <w:rPr>
            <w:rStyle w:val="Hyperlink"/>
            <w:rFonts w:asciiTheme="minorHAnsi" w:hAnsiTheme="minorHAnsi"/>
            <w:sz w:val="24"/>
            <w:szCs w:val="24"/>
          </w:rPr>
          <w:t>Hands Up Scotland Survey 201</w:t>
        </w:r>
      </w:hyperlink>
      <w:r w:rsidRPr="00111ED1">
        <w:rPr>
          <w:rStyle w:val="Hyperlink"/>
          <w:rFonts w:asciiTheme="minorHAnsi" w:hAnsiTheme="minorHAnsi"/>
          <w:sz w:val="24"/>
          <w:szCs w:val="24"/>
        </w:rPr>
        <w:t xml:space="preserve">8, </w:t>
      </w:r>
      <w:r w:rsidRPr="00111ED1">
        <w:rPr>
          <w:rStyle w:val="Hyperlink"/>
          <w:rFonts w:asciiTheme="minorHAnsi" w:hAnsiTheme="minorHAnsi"/>
          <w:color w:val="auto"/>
          <w:sz w:val="24"/>
          <w:szCs w:val="24"/>
        </w:rPr>
        <w:t>Sustrans, May 2019</w:t>
      </w:r>
    </w:p>
  </w:endnote>
  <w:endnote w:id="60">
    <w:p w14:paraId="54F2EC5E"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7" w:history="1">
        <w:r w:rsidRPr="00111ED1">
          <w:rPr>
            <w:rStyle w:val="Hyperlink"/>
            <w:rFonts w:asciiTheme="minorHAnsi" w:hAnsiTheme="minorHAnsi"/>
            <w:sz w:val="24"/>
            <w:szCs w:val="24"/>
          </w:rPr>
          <w:t>Transport Poverty in Scotland</w:t>
        </w:r>
      </w:hyperlink>
      <w:r w:rsidRPr="00111ED1">
        <w:rPr>
          <w:rFonts w:asciiTheme="minorHAnsi" w:hAnsiTheme="minorHAnsi"/>
          <w:sz w:val="24"/>
          <w:szCs w:val="24"/>
        </w:rPr>
        <w:t>, Sustrans 2016</w:t>
      </w:r>
    </w:p>
  </w:endnote>
  <w:endnote w:id="61">
    <w:p w14:paraId="0662B13C" w14:textId="77777777" w:rsidR="00585BB2" w:rsidRPr="00111ED1" w:rsidRDefault="00585BB2" w:rsidP="00012A26">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8" w:history="1">
        <w:r w:rsidRPr="00111ED1">
          <w:rPr>
            <w:rStyle w:val="Hyperlink"/>
            <w:rFonts w:asciiTheme="minorHAnsi" w:hAnsiTheme="minorHAnsi"/>
            <w:sz w:val="24"/>
            <w:szCs w:val="24"/>
          </w:rPr>
          <w:t>Transport and Travel in Scotland 2017</w:t>
        </w:r>
      </w:hyperlink>
      <w:r w:rsidRPr="00111ED1">
        <w:rPr>
          <w:rFonts w:asciiTheme="minorHAnsi" w:hAnsiTheme="minorHAnsi"/>
          <w:sz w:val="24"/>
          <w:szCs w:val="24"/>
        </w:rPr>
        <w:t>, A National Statistics Publication for Scotland 2018</w:t>
      </w:r>
    </w:p>
  </w:endnote>
  <w:endnote w:id="62">
    <w:p w14:paraId="4E1DD656" w14:textId="77777777" w:rsidR="00585BB2" w:rsidRPr="00111ED1" w:rsidRDefault="00585BB2" w:rsidP="00090E29">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59" w:history="1">
        <w:r w:rsidRPr="00111ED1">
          <w:rPr>
            <w:rStyle w:val="Hyperlink"/>
            <w:rFonts w:asciiTheme="minorHAnsi" w:hAnsiTheme="minorHAnsi"/>
            <w:sz w:val="24"/>
            <w:szCs w:val="24"/>
          </w:rPr>
          <w:t>Start active, stay active: report on physical activity in the UK Department of Health, 2011</w:t>
        </w:r>
      </w:hyperlink>
      <w:r w:rsidRPr="00111ED1">
        <w:rPr>
          <w:rFonts w:asciiTheme="minorHAnsi" w:hAnsiTheme="minorHAnsi"/>
          <w:sz w:val="24"/>
          <w:szCs w:val="24"/>
        </w:rPr>
        <w:t>.</w:t>
      </w:r>
    </w:p>
  </w:endnote>
  <w:endnote w:id="63">
    <w:p w14:paraId="69B48C50" w14:textId="77777777" w:rsidR="00585BB2" w:rsidRPr="00111ED1" w:rsidRDefault="00585BB2" w:rsidP="00090E29">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Bauman AE, Reis RS, Sallis JF, Wells JC, Loos RJ, Martin BW. Correlates of physical activity: why are some people physically active and others not? Lancet. 2012;(380):258–71.</w:t>
      </w:r>
    </w:p>
  </w:endnote>
  <w:endnote w:id="64">
    <w:p w14:paraId="4E77C88E" w14:textId="77777777" w:rsidR="00585BB2" w:rsidRPr="00111ED1" w:rsidRDefault="00585BB2" w:rsidP="00090E29">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Marmot M. The health gap: the challenge of an unequal world. Bloomsbury Publishing, 2015.</w:t>
      </w:r>
    </w:p>
  </w:endnote>
  <w:endnote w:id="65">
    <w:p w14:paraId="119206BA" w14:textId="7CFE443D" w:rsidR="00F83C45" w:rsidRPr="00111ED1" w:rsidRDefault="00F83C45">
      <w:pPr>
        <w:pStyle w:val="EndnoteText"/>
        <w:rPr>
          <w:rFonts w:ascii="Calibri" w:hAnsi="Calibri"/>
          <w:sz w:val="24"/>
          <w:szCs w:val="24"/>
        </w:rPr>
      </w:pPr>
      <w:r w:rsidRPr="00111ED1">
        <w:rPr>
          <w:rStyle w:val="EndnoteReference"/>
          <w:rFonts w:ascii="Calibri" w:hAnsi="Calibri"/>
          <w:sz w:val="24"/>
          <w:szCs w:val="24"/>
        </w:rPr>
        <w:endnoteRef/>
      </w:r>
      <w:r w:rsidRPr="00111ED1">
        <w:rPr>
          <w:rFonts w:ascii="Calibri" w:hAnsi="Calibri"/>
          <w:sz w:val="24"/>
          <w:szCs w:val="24"/>
        </w:rPr>
        <w:t xml:space="preserve"> UK </w:t>
      </w:r>
      <w:hyperlink r:id="rId60" w:history="1">
        <w:r w:rsidRPr="00111ED1">
          <w:rPr>
            <w:rStyle w:val="Hyperlink"/>
            <w:rFonts w:ascii="Calibri" w:hAnsi="Calibri"/>
            <w:sz w:val="24"/>
            <w:szCs w:val="24"/>
          </w:rPr>
          <w:t>CMO Physical Activity Guidelines</w:t>
        </w:r>
      </w:hyperlink>
      <w:r w:rsidRPr="00111ED1">
        <w:rPr>
          <w:rStyle w:val="Hyperlink"/>
          <w:rFonts w:ascii="Calibri" w:hAnsi="Calibri"/>
          <w:sz w:val="24"/>
          <w:szCs w:val="24"/>
        </w:rPr>
        <w:t xml:space="preserve">, </w:t>
      </w:r>
      <w:r w:rsidRPr="00111ED1">
        <w:rPr>
          <w:rStyle w:val="Hyperlink"/>
          <w:rFonts w:ascii="Calibri" w:hAnsi="Calibri"/>
          <w:color w:val="auto"/>
          <w:sz w:val="24"/>
          <w:szCs w:val="24"/>
        </w:rPr>
        <w:t>Dept of Health and Social Care, 2019</w:t>
      </w:r>
    </w:p>
  </w:endnote>
  <w:endnote w:id="66">
    <w:p w14:paraId="119907B5" w14:textId="73938265" w:rsidR="00F83C45" w:rsidRPr="00111ED1" w:rsidRDefault="00F83C45">
      <w:pPr>
        <w:pStyle w:val="EndnoteText"/>
        <w:rPr>
          <w:sz w:val="24"/>
          <w:szCs w:val="24"/>
        </w:rPr>
      </w:pPr>
      <w:r w:rsidRPr="00111ED1">
        <w:rPr>
          <w:rStyle w:val="EndnoteReference"/>
          <w:rFonts w:ascii="Calibri" w:hAnsi="Calibri"/>
          <w:sz w:val="24"/>
          <w:szCs w:val="24"/>
        </w:rPr>
        <w:endnoteRef/>
      </w:r>
      <w:r w:rsidRPr="00111ED1">
        <w:rPr>
          <w:rFonts w:ascii="Calibri" w:hAnsi="Calibri"/>
          <w:sz w:val="24"/>
          <w:szCs w:val="24"/>
        </w:rPr>
        <w:t xml:space="preserve"> </w:t>
      </w:r>
      <w:hyperlink r:id="rId61" w:history="1">
        <w:r w:rsidRPr="00111ED1">
          <w:rPr>
            <w:rStyle w:val="Hyperlink"/>
            <w:rFonts w:ascii="Calibri" w:hAnsi="Calibri"/>
            <w:sz w:val="24"/>
            <w:szCs w:val="24"/>
          </w:rPr>
          <w:t>Start Active Stay Active: A report on physical activity for health from the four home countries’ Chief Medical Officers</w:t>
        </w:r>
      </w:hyperlink>
      <w:r w:rsidRPr="00111ED1">
        <w:rPr>
          <w:rFonts w:ascii="Calibri" w:hAnsi="Calibri"/>
          <w:sz w:val="24"/>
          <w:szCs w:val="24"/>
        </w:rPr>
        <w:t>, Department of Health, 2011</w:t>
      </w:r>
    </w:p>
  </w:endnote>
  <w:endnote w:id="67">
    <w:p w14:paraId="2F364483" w14:textId="00BDE63D" w:rsidR="00585BB2" w:rsidRPr="00111ED1" w:rsidRDefault="00585BB2" w:rsidP="008C6D73">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2" w:history="1">
        <w:r w:rsidRPr="00111ED1">
          <w:rPr>
            <w:rStyle w:val="Hyperlink"/>
            <w:rFonts w:asciiTheme="minorHAnsi" w:hAnsiTheme="minorHAnsi"/>
            <w:sz w:val="24"/>
            <w:szCs w:val="24"/>
          </w:rPr>
          <w:t>National Transport Strategy Protecting our climate and improving lives draft for consultation</w:t>
        </w:r>
      </w:hyperlink>
      <w:r w:rsidRPr="00111ED1">
        <w:rPr>
          <w:rFonts w:asciiTheme="minorHAnsi" w:hAnsiTheme="minorHAnsi"/>
          <w:sz w:val="24"/>
          <w:szCs w:val="24"/>
        </w:rPr>
        <w:t>, Transport Scotland 2019</w:t>
      </w:r>
    </w:p>
  </w:endnote>
  <w:endnote w:id="68">
    <w:p w14:paraId="54F98612" w14:textId="675A143C" w:rsidR="00585BB2" w:rsidRPr="00111ED1" w:rsidRDefault="00585BB2">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3" w:history="1">
        <w:r w:rsidRPr="00111ED1">
          <w:rPr>
            <w:rStyle w:val="Hyperlink"/>
            <w:rFonts w:asciiTheme="minorHAnsi" w:hAnsiTheme="minorHAnsi"/>
            <w:sz w:val="24"/>
            <w:szCs w:val="24"/>
          </w:rPr>
          <w:t>Active Travel Taskforce Delivery Plan</w:t>
        </w:r>
      </w:hyperlink>
      <w:r w:rsidRPr="00111ED1">
        <w:rPr>
          <w:rFonts w:asciiTheme="minorHAnsi" w:hAnsiTheme="minorHAnsi"/>
          <w:sz w:val="24"/>
          <w:szCs w:val="24"/>
        </w:rPr>
        <w:t>, Transport Scotland, 2019</w:t>
      </w:r>
    </w:p>
  </w:endnote>
  <w:endnote w:id="69">
    <w:p w14:paraId="49CB9B43" w14:textId="77777777" w:rsidR="004F432B" w:rsidRPr="00111ED1" w:rsidRDefault="004F432B" w:rsidP="004F432B">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4" w:history="1">
        <w:r w:rsidRPr="00111ED1">
          <w:rPr>
            <w:rStyle w:val="Hyperlink"/>
            <w:rFonts w:asciiTheme="minorHAnsi" w:hAnsiTheme="minorHAnsi"/>
            <w:sz w:val="24"/>
            <w:szCs w:val="24"/>
          </w:rPr>
          <w:t>Let's get Scotland Walking - The National Walking Strategy</w:t>
        </w:r>
      </w:hyperlink>
      <w:r w:rsidRPr="00111ED1">
        <w:rPr>
          <w:rFonts w:asciiTheme="minorHAnsi" w:hAnsiTheme="minorHAnsi"/>
          <w:sz w:val="24"/>
          <w:szCs w:val="24"/>
        </w:rPr>
        <w:t xml:space="preserve">, Scottish Government June 2014 </w:t>
      </w:r>
    </w:p>
  </w:endnote>
  <w:endnote w:id="70">
    <w:p w14:paraId="1825C81A" w14:textId="77777777" w:rsidR="004F432B" w:rsidRPr="00111ED1" w:rsidRDefault="004F432B" w:rsidP="004F432B">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5" w:history="1">
        <w:r w:rsidRPr="00111ED1">
          <w:rPr>
            <w:rStyle w:val="Hyperlink"/>
            <w:rFonts w:asciiTheme="minorHAnsi" w:hAnsiTheme="minorHAnsi"/>
            <w:sz w:val="24"/>
            <w:szCs w:val="24"/>
          </w:rPr>
          <w:t>National Walking Strategy Action Plan</w:t>
        </w:r>
      </w:hyperlink>
      <w:r w:rsidRPr="00111ED1">
        <w:rPr>
          <w:rFonts w:asciiTheme="minorHAnsi" w:hAnsiTheme="minorHAnsi"/>
          <w:sz w:val="24"/>
          <w:szCs w:val="24"/>
        </w:rPr>
        <w:t>, Paths for All, April 2019</w:t>
      </w:r>
    </w:p>
  </w:endnote>
  <w:endnote w:id="71">
    <w:p w14:paraId="07E94325" w14:textId="77777777" w:rsidR="004F432B" w:rsidRPr="00111ED1" w:rsidRDefault="004F432B" w:rsidP="004F432B">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6" w:history="1">
        <w:r w:rsidRPr="00111ED1">
          <w:rPr>
            <w:rStyle w:val="Hyperlink"/>
            <w:rFonts w:asciiTheme="minorHAnsi" w:hAnsiTheme="minorHAnsi"/>
            <w:sz w:val="24"/>
            <w:szCs w:val="24"/>
          </w:rPr>
          <w:t>Cycling Action Plan for Scotland 2017-2020</w:t>
        </w:r>
      </w:hyperlink>
      <w:r w:rsidRPr="00111ED1">
        <w:rPr>
          <w:rFonts w:asciiTheme="minorHAnsi" w:hAnsiTheme="minorHAnsi"/>
          <w:sz w:val="24"/>
          <w:szCs w:val="24"/>
        </w:rPr>
        <w:t>, Transport Scotland January 2017</w:t>
      </w:r>
    </w:p>
  </w:endnote>
  <w:endnote w:id="72">
    <w:p w14:paraId="394D85A2" w14:textId="62A6F252" w:rsidR="00585BB2" w:rsidRPr="00111ED1" w:rsidRDefault="00585BB2">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7" w:history="1">
        <w:r w:rsidRPr="00111ED1">
          <w:rPr>
            <w:rStyle w:val="Hyperlink"/>
            <w:rFonts w:asciiTheme="minorHAnsi" w:hAnsiTheme="minorHAnsi"/>
            <w:sz w:val="24"/>
            <w:szCs w:val="24"/>
          </w:rPr>
          <w:t>Consultation on the Public Health Scotland</w:t>
        </w:r>
      </w:hyperlink>
    </w:p>
  </w:endnote>
  <w:endnote w:id="73">
    <w:p w14:paraId="155144CD" w14:textId="44EA5ADC" w:rsidR="00613D9A" w:rsidRPr="00111ED1" w:rsidRDefault="00613D9A">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w:t>
      </w:r>
      <w:hyperlink r:id="rId68" w:history="1">
        <w:r w:rsidRPr="00111ED1">
          <w:rPr>
            <w:rStyle w:val="Hyperlink"/>
            <w:rFonts w:asciiTheme="minorHAnsi" w:hAnsiTheme="minorHAnsi"/>
            <w:sz w:val="24"/>
            <w:szCs w:val="24"/>
          </w:rPr>
          <w:t>Planning (Scotland) Act 2019</w:t>
        </w:r>
      </w:hyperlink>
    </w:p>
  </w:endnote>
  <w:endnote w:id="74">
    <w:p w14:paraId="28FBCF28" w14:textId="550786A4" w:rsidR="00055087" w:rsidRPr="00111ED1" w:rsidRDefault="00055087">
      <w:pPr>
        <w:pStyle w:val="EndnoteText"/>
        <w:rPr>
          <w:sz w:val="24"/>
          <w:szCs w:val="24"/>
        </w:rPr>
      </w:pPr>
      <w:r w:rsidRPr="00111ED1">
        <w:rPr>
          <w:rStyle w:val="EndnoteReference"/>
          <w:sz w:val="24"/>
          <w:szCs w:val="24"/>
        </w:rPr>
        <w:endnoteRef/>
      </w:r>
      <w:r w:rsidRPr="00111ED1">
        <w:rPr>
          <w:sz w:val="24"/>
          <w:szCs w:val="24"/>
        </w:rPr>
        <w:t xml:space="preserve"> </w:t>
      </w:r>
      <w:hyperlink r:id="rId69" w:history="1">
        <w:r w:rsidRPr="00111ED1">
          <w:rPr>
            <w:rStyle w:val="Hyperlink"/>
            <w:sz w:val="24"/>
            <w:szCs w:val="24"/>
          </w:rPr>
          <w:t>Public Health England Physical Activity Tool</w:t>
        </w:r>
      </w:hyperlink>
    </w:p>
  </w:endnote>
  <w:endnote w:id="75">
    <w:p w14:paraId="11E33C29" w14:textId="36663CEE" w:rsidR="00585BB2" w:rsidRPr="00111ED1" w:rsidRDefault="00585BB2" w:rsidP="00CF0661">
      <w:pPr>
        <w:pStyle w:val="EndnoteText"/>
        <w:rPr>
          <w:rFonts w:asciiTheme="minorHAnsi" w:hAnsiTheme="minorHAnsi"/>
          <w:sz w:val="24"/>
          <w:szCs w:val="24"/>
        </w:rPr>
      </w:pPr>
      <w:r w:rsidRPr="00111ED1">
        <w:rPr>
          <w:rStyle w:val="EndnoteReference"/>
          <w:rFonts w:asciiTheme="minorHAnsi" w:hAnsiTheme="minorHAnsi"/>
          <w:sz w:val="24"/>
          <w:szCs w:val="24"/>
        </w:rPr>
        <w:endnoteRef/>
      </w:r>
      <w:r w:rsidRPr="00111ED1">
        <w:rPr>
          <w:rFonts w:asciiTheme="minorHAnsi" w:hAnsiTheme="minorHAnsi"/>
          <w:sz w:val="24"/>
          <w:szCs w:val="24"/>
        </w:rPr>
        <w:t xml:space="preserve"> Kelly P, McAdam C, and Turner K (2017) </w:t>
      </w:r>
      <w:hyperlink r:id="rId70" w:history="1">
        <w:r w:rsidRPr="00111ED1">
          <w:rPr>
            <w:rStyle w:val="Hyperlink"/>
            <w:rFonts w:asciiTheme="minorHAnsi" w:hAnsiTheme="minorHAnsi"/>
            <w:sz w:val="24"/>
            <w:szCs w:val="24"/>
          </w:rPr>
          <w:t>Best Investments for Physical Activity in Dumfries and Galloway</w:t>
        </w:r>
      </w:hyperlink>
      <w:r w:rsidRPr="00111ED1">
        <w:rPr>
          <w:rFonts w:asciiTheme="minorHAnsi" w:hAnsiTheme="minorHAnsi"/>
          <w:sz w:val="24"/>
          <w:szCs w:val="24"/>
        </w:rPr>
        <w:t>, University of Edinburgh and Dumfries and Galloway Council</w:t>
      </w:r>
    </w:p>
    <w:p w14:paraId="17F307AA" w14:textId="477A0A44" w:rsidR="00585BB2" w:rsidRDefault="00585BB2" w:rsidP="00CF06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C4E4" w14:textId="77777777" w:rsidR="005A22B0" w:rsidRDefault="005A2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873459"/>
      <w:docPartObj>
        <w:docPartGallery w:val="Page Numbers (Bottom of Page)"/>
        <w:docPartUnique/>
      </w:docPartObj>
    </w:sdtPr>
    <w:sdtEndPr>
      <w:rPr>
        <w:noProof/>
      </w:rPr>
    </w:sdtEndPr>
    <w:sdtContent>
      <w:p w14:paraId="3BA7148D" w14:textId="1F316840" w:rsidR="00854B20" w:rsidRDefault="00854B20">
        <w:pPr>
          <w:pStyle w:val="Footer"/>
          <w:jc w:val="center"/>
        </w:pPr>
        <w:r>
          <w:fldChar w:fldCharType="begin"/>
        </w:r>
        <w:r>
          <w:instrText xml:space="preserve"> PAGE   \* MERGEFORMAT </w:instrText>
        </w:r>
        <w:r>
          <w:fldChar w:fldCharType="separate"/>
        </w:r>
        <w:r w:rsidR="00C87AB0">
          <w:rPr>
            <w:noProof/>
          </w:rPr>
          <w:t>0</w:t>
        </w:r>
        <w:r>
          <w:rPr>
            <w:noProof/>
          </w:rPr>
          <w:fldChar w:fldCharType="end"/>
        </w:r>
      </w:p>
    </w:sdtContent>
  </w:sdt>
  <w:p w14:paraId="43104257" w14:textId="77777777" w:rsidR="00585BB2" w:rsidRDefault="00585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239450"/>
      <w:docPartObj>
        <w:docPartGallery w:val="Page Numbers (Bottom of Page)"/>
        <w:docPartUnique/>
      </w:docPartObj>
    </w:sdtPr>
    <w:sdtEndPr>
      <w:rPr>
        <w:noProof/>
      </w:rPr>
    </w:sdtEndPr>
    <w:sdtContent>
      <w:p w14:paraId="5F4DF6CC" w14:textId="2EDB0995" w:rsidR="00854B20" w:rsidRDefault="00C87AB0">
        <w:pPr>
          <w:pStyle w:val="Footer"/>
          <w:jc w:val="center"/>
        </w:pPr>
      </w:p>
    </w:sdtContent>
  </w:sdt>
  <w:p w14:paraId="1792D187" w14:textId="77777777" w:rsidR="00854B20" w:rsidRDefault="00854B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80403" w14:textId="3CCE3BFE" w:rsidR="00854B20" w:rsidRDefault="00854B20">
    <w:pPr>
      <w:pStyle w:val="Footer"/>
      <w:jc w:val="center"/>
    </w:pPr>
  </w:p>
  <w:p w14:paraId="1E832F76" w14:textId="77777777" w:rsidR="00854B20" w:rsidRDefault="00854B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457267"/>
      <w:docPartObj>
        <w:docPartGallery w:val="Page Numbers (Bottom of Page)"/>
        <w:docPartUnique/>
      </w:docPartObj>
    </w:sdtPr>
    <w:sdtEndPr>
      <w:rPr>
        <w:noProof/>
      </w:rPr>
    </w:sdtEndPr>
    <w:sdtContent>
      <w:p w14:paraId="5F25E0A4" w14:textId="77777777" w:rsidR="00854B20" w:rsidRDefault="00854B20">
        <w:pPr>
          <w:pStyle w:val="Footer"/>
          <w:jc w:val="center"/>
        </w:pPr>
        <w:r>
          <w:fldChar w:fldCharType="begin"/>
        </w:r>
        <w:r>
          <w:instrText xml:space="preserve"> PAGE   \* MERGEFORMAT </w:instrText>
        </w:r>
        <w:r>
          <w:fldChar w:fldCharType="separate"/>
        </w:r>
        <w:r w:rsidR="00C87AB0">
          <w:rPr>
            <w:noProof/>
          </w:rPr>
          <w:t>17</w:t>
        </w:r>
        <w:r>
          <w:rPr>
            <w:noProof/>
          </w:rPr>
          <w:fldChar w:fldCharType="end"/>
        </w:r>
      </w:p>
    </w:sdtContent>
  </w:sdt>
  <w:p w14:paraId="4B27EFBC" w14:textId="77777777" w:rsidR="00854B20" w:rsidRDefault="00854B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23812"/>
      <w:docPartObj>
        <w:docPartGallery w:val="Page Numbers (Bottom of Page)"/>
        <w:docPartUnique/>
      </w:docPartObj>
    </w:sdtPr>
    <w:sdtEndPr>
      <w:rPr>
        <w:noProof/>
      </w:rPr>
    </w:sdtEndPr>
    <w:sdtContent>
      <w:p w14:paraId="4D22FDE7" w14:textId="77777777" w:rsidR="00854B20" w:rsidRDefault="00854B20">
        <w:pPr>
          <w:pStyle w:val="Footer"/>
          <w:jc w:val="center"/>
        </w:pPr>
        <w:r>
          <w:fldChar w:fldCharType="begin"/>
        </w:r>
        <w:r>
          <w:instrText xml:space="preserve"> PAGE   \* MERGEFORMAT </w:instrText>
        </w:r>
        <w:r>
          <w:fldChar w:fldCharType="separate"/>
        </w:r>
        <w:r w:rsidR="00C87AB0">
          <w:rPr>
            <w:noProof/>
          </w:rPr>
          <w:t>1</w:t>
        </w:r>
        <w:r>
          <w:rPr>
            <w:noProof/>
          </w:rPr>
          <w:fldChar w:fldCharType="end"/>
        </w:r>
      </w:p>
    </w:sdtContent>
  </w:sdt>
  <w:p w14:paraId="52735D9C" w14:textId="77777777" w:rsidR="00854B20" w:rsidRDefault="00854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EF8F8" w14:textId="77777777" w:rsidR="00D75E5A" w:rsidRDefault="00D75E5A" w:rsidP="00FB0F28">
      <w:pPr>
        <w:spacing w:after="0" w:line="240" w:lineRule="auto"/>
      </w:pPr>
      <w:r>
        <w:separator/>
      </w:r>
    </w:p>
  </w:footnote>
  <w:footnote w:type="continuationSeparator" w:id="0">
    <w:p w14:paraId="14034B29" w14:textId="77777777" w:rsidR="00D75E5A" w:rsidRDefault="00D75E5A" w:rsidP="00FB0F28">
      <w:pPr>
        <w:spacing w:after="0" w:line="240" w:lineRule="auto"/>
      </w:pPr>
      <w:r>
        <w:continuationSeparator/>
      </w:r>
    </w:p>
  </w:footnote>
  <w:footnote w:id="1">
    <w:p w14:paraId="73A1D090" w14:textId="0811421D" w:rsidR="00585BB2" w:rsidRDefault="00585BB2">
      <w:pPr>
        <w:pStyle w:val="FootnoteText"/>
      </w:pPr>
      <w:r>
        <w:rPr>
          <w:rStyle w:val="FootnoteReference"/>
        </w:rPr>
        <w:footnoteRef/>
      </w:r>
      <w:r>
        <w:t xml:space="preserve"> </w:t>
      </w:r>
      <w:hyperlink r:id="rId1" w:history="1">
        <w:r w:rsidRPr="00450B2F">
          <w:rPr>
            <w:rStyle w:val="Hyperlink"/>
            <w:rFonts w:asciiTheme="minorHAnsi" w:hAnsiTheme="minorHAnsi"/>
            <w:sz w:val="16"/>
            <w:szCs w:val="16"/>
          </w:rPr>
          <w:t>Planning (Scotland) Act 2019</w:t>
        </w:r>
      </w:hyperlink>
    </w:p>
  </w:footnote>
  <w:footnote w:id="2">
    <w:p w14:paraId="67AAF9BC" w14:textId="77777777" w:rsidR="00585BB2" w:rsidRPr="003503CA" w:rsidRDefault="00585BB2" w:rsidP="00090E29">
      <w:pPr>
        <w:pStyle w:val="FootnoteText"/>
        <w:rPr>
          <w:rFonts w:asciiTheme="minorHAnsi" w:hAnsiTheme="minorHAnsi"/>
          <w:sz w:val="16"/>
          <w:szCs w:val="16"/>
        </w:rPr>
      </w:pPr>
      <w:r w:rsidRPr="003503CA">
        <w:rPr>
          <w:rStyle w:val="FootnoteReference"/>
          <w:rFonts w:asciiTheme="minorHAnsi" w:hAnsiTheme="minorHAnsi"/>
          <w:sz w:val="16"/>
          <w:szCs w:val="16"/>
        </w:rPr>
        <w:footnoteRef/>
      </w:r>
      <w:r w:rsidRPr="003503CA">
        <w:rPr>
          <w:rFonts w:asciiTheme="minorHAnsi" w:hAnsiTheme="minorHAnsi"/>
          <w:sz w:val="16"/>
          <w:szCs w:val="16"/>
        </w:rPr>
        <w:t xml:space="preserve"> </w:t>
      </w:r>
      <w:hyperlink r:id="rId2" w:history="1">
        <w:r w:rsidRPr="003503CA">
          <w:rPr>
            <w:rStyle w:val="Hyperlink"/>
            <w:rFonts w:asciiTheme="minorHAnsi" w:hAnsiTheme="minorHAnsi"/>
            <w:sz w:val="16"/>
            <w:szCs w:val="16"/>
          </w:rPr>
          <w:t>Land Reform (Scotland) Act (2003)</w:t>
        </w:r>
      </w:hyperlink>
      <w:r w:rsidRPr="003503CA">
        <w:rPr>
          <w:rFonts w:asciiTheme="minorHAnsi" w:hAnsiTheme="minorHAnsi"/>
          <w:sz w:val="16"/>
          <w:szCs w:val="16"/>
        </w:rPr>
        <w:t xml:space="preserve"> and </w:t>
      </w:r>
      <w:hyperlink r:id="rId3" w:history="1">
        <w:r w:rsidRPr="003503CA">
          <w:rPr>
            <w:rStyle w:val="Hyperlink"/>
            <w:rFonts w:asciiTheme="minorHAnsi" w:hAnsiTheme="minorHAnsi"/>
            <w:sz w:val="16"/>
            <w:szCs w:val="16"/>
          </w:rPr>
          <w:t>(2016)</w:t>
        </w:r>
      </w:hyperlink>
    </w:p>
  </w:footnote>
  <w:footnote w:id="3">
    <w:p w14:paraId="253B92E4" w14:textId="77777777" w:rsidR="00585BB2" w:rsidRPr="003503CA" w:rsidRDefault="00585BB2" w:rsidP="00090E29">
      <w:pPr>
        <w:pStyle w:val="EndnoteText"/>
        <w:rPr>
          <w:rFonts w:asciiTheme="minorHAnsi" w:hAnsiTheme="minorHAnsi"/>
          <w:sz w:val="16"/>
          <w:szCs w:val="16"/>
        </w:rPr>
      </w:pPr>
      <w:r w:rsidRPr="003503CA">
        <w:rPr>
          <w:rStyle w:val="FootnoteReference"/>
          <w:rFonts w:asciiTheme="minorHAnsi" w:hAnsiTheme="minorHAnsi"/>
          <w:sz w:val="16"/>
          <w:szCs w:val="16"/>
        </w:rPr>
        <w:footnoteRef/>
      </w:r>
      <w:r w:rsidRPr="003503CA">
        <w:rPr>
          <w:rFonts w:asciiTheme="minorHAnsi" w:hAnsiTheme="minorHAnsi"/>
          <w:sz w:val="16"/>
          <w:szCs w:val="16"/>
        </w:rPr>
        <w:t xml:space="preserve"> </w:t>
      </w:r>
      <w:hyperlink r:id="rId4" w:history="1">
        <w:r w:rsidRPr="003503CA">
          <w:rPr>
            <w:rStyle w:val="Hyperlink"/>
            <w:rFonts w:asciiTheme="minorHAnsi" w:hAnsiTheme="minorHAnsi"/>
            <w:sz w:val="16"/>
            <w:szCs w:val="16"/>
          </w:rPr>
          <w:t>Climate Change (Scotland) Act 2009</w:t>
        </w:r>
      </w:hyperlink>
    </w:p>
  </w:footnote>
  <w:footnote w:id="4">
    <w:p w14:paraId="797EF663" w14:textId="77777777" w:rsidR="00585BB2" w:rsidRPr="003503CA" w:rsidRDefault="00585BB2" w:rsidP="00090E29">
      <w:pPr>
        <w:pStyle w:val="FootnoteText"/>
        <w:rPr>
          <w:rFonts w:asciiTheme="minorHAnsi" w:hAnsiTheme="minorHAnsi"/>
          <w:sz w:val="16"/>
          <w:szCs w:val="16"/>
        </w:rPr>
      </w:pPr>
      <w:r w:rsidRPr="003503CA">
        <w:rPr>
          <w:rStyle w:val="FootnoteReference"/>
          <w:rFonts w:asciiTheme="minorHAnsi" w:hAnsiTheme="minorHAnsi"/>
          <w:sz w:val="16"/>
          <w:szCs w:val="16"/>
        </w:rPr>
        <w:footnoteRef/>
      </w:r>
      <w:r w:rsidRPr="003503CA">
        <w:rPr>
          <w:rFonts w:asciiTheme="minorHAnsi" w:hAnsiTheme="minorHAnsi"/>
          <w:sz w:val="16"/>
          <w:szCs w:val="16"/>
        </w:rPr>
        <w:t xml:space="preserve"> </w:t>
      </w:r>
      <w:hyperlink r:id="rId5" w:history="1">
        <w:r w:rsidRPr="003503CA">
          <w:rPr>
            <w:rStyle w:val="Hyperlink"/>
            <w:rFonts w:asciiTheme="minorHAnsi" w:hAnsiTheme="minorHAnsi"/>
            <w:sz w:val="16"/>
            <w:szCs w:val="16"/>
          </w:rPr>
          <w:t>Climate Change (Emissions Reduction Targets) (Scotland) Bill</w:t>
        </w:r>
      </w:hyperlink>
    </w:p>
  </w:footnote>
  <w:footnote w:id="5">
    <w:p w14:paraId="16457DE8" w14:textId="77777777" w:rsidR="00585BB2" w:rsidRPr="00450B2F" w:rsidRDefault="00585BB2" w:rsidP="00450B2F">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Consultation on the new </w:t>
      </w:r>
      <w:hyperlink r:id="rId6" w:history="1">
        <w:r w:rsidRPr="00450B2F">
          <w:rPr>
            <w:rStyle w:val="Hyperlink"/>
            <w:rFonts w:asciiTheme="minorHAnsi" w:hAnsiTheme="minorHAnsi"/>
            <w:sz w:val="16"/>
            <w:szCs w:val="16"/>
          </w:rPr>
          <w:t>draft National Transport Strategy</w:t>
        </w:r>
      </w:hyperlink>
      <w:r w:rsidRPr="00450B2F">
        <w:rPr>
          <w:rStyle w:val="Hyperlink"/>
          <w:rFonts w:asciiTheme="minorHAnsi" w:hAnsiTheme="minorHAnsi"/>
          <w:sz w:val="16"/>
          <w:szCs w:val="16"/>
        </w:rPr>
        <w:t xml:space="preserve"> </w:t>
      </w:r>
    </w:p>
  </w:footnote>
  <w:footnote w:id="6">
    <w:p w14:paraId="0B03CD96" w14:textId="77777777" w:rsidR="00585BB2" w:rsidRPr="00450B2F" w:rsidRDefault="00585BB2" w:rsidP="00450B2F">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7" w:history="1">
        <w:r w:rsidRPr="00450B2F">
          <w:rPr>
            <w:rStyle w:val="Hyperlink"/>
            <w:rFonts w:asciiTheme="minorHAnsi" w:hAnsiTheme="minorHAnsi"/>
            <w:sz w:val="16"/>
            <w:szCs w:val="16"/>
          </w:rPr>
          <w:t>Transport (Scotland) Bill</w:t>
        </w:r>
      </w:hyperlink>
    </w:p>
  </w:footnote>
  <w:footnote w:id="7">
    <w:p w14:paraId="465F9F3C" w14:textId="77777777" w:rsidR="00585BB2" w:rsidRPr="00450B2F" w:rsidRDefault="00585BB2" w:rsidP="00450B2F">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8" w:history="1">
        <w:r w:rsidRPr="00450B2F">
          <w:rPr>
            <w:rStyle w:val="Hyperlink"/>
            <w:rFonts w:asciiTheme="minorHAnsi" w:hAnsiTheme="minorHAnsi"/>
            <w:sz w:val="16"/>
            <w:szCs w:val="16"/>
          </w:rPr>
          <w:t>Active Travel Taskforce Delivery Plan</w:t>
        </w:r>
      </w:hyperlink>
    </w:p>
  </w:footnote>
  <w:footnote w:id="8">
    <w:p w14:paraId="032B2B12" w14:textId="77777777" w:rsidR="00585BB2" w:rsidRPr="00450B2F" w:rsidRDefault="00585BB2" w:rsidP="00450B2F">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9" w:history="1">
        <w:r w:rsidRPr="00450B2F">
          <w:rPr>
            <w:rStyle w:val="Hyperlink"/>
            <w:rFonts w:asciiTheme="minorHAnsi" w:hAnsiTheme="minorHAnsi"/>
            <w:sz w:val="16"/>
            <w:szCs w:val="16"/>
          </w:rPr>
          <w:t>Let's get Scotland Walking - The National Walking Strategy 2014</w:t>
        </w:r>
      </w:hyperlink>
      <w:r w:rsidRPr="00450B2F">
        <w:rPr>
          <w:rFonts w:asciiTheme="minorHAnsi" w:hAnsiTheme="minorHAnsi"/>
          <w:sz w:val="16"/>
          <w:szCs w:val="16"/>
        </w:rPr>
        <w:t xml:space="preserve"> and </w:t>
      </w:r>
      <w:hyperlink r:id="rId10" w:history="1">
        <w:r w:rsidRPr="00450B2F">
          <w:rPr>
            <w:rStyle w:val="Hyperlink"/>
            <w:rFonts w:asciiTheme="minorHAnsi" w:hAnsiTheme="minorHAnsi"/>
            <w:sz w:val="16"/>
            <w:szCs w:val="16"/>
          </w:rPr>
          <w:t>National Walking Strategy Action Plan</w:t>
        </w:r>
      </w:hyperlink>
    </w:p>
  </w:footnote>
  <w:footnote w:id="9">
    <w:p w14:paraId="2A20156D" w14:textId="77777777" w:rsidR="00585BB2" w:rsidRPr="00450B2F" w:rsidRDefault="00585BB2" w:rsidP="00450B2F">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11" w:history="1">
        <w:r w:rsidRPr="00450B2F">
          <w:rPr>
            <w:rStyle w:val="Hyperlink"/>
            <w:rFonts w:asciiTheme="minorHAnsi" w:hAnsiTheme="minorHAnsi"/>
            <w:sz w:val="16"/>
            <w:szCs w:val="16"/>
          </w:rPr>
          <w:t>Cycling Action Plan for Scotland 2017-2020</w:t>
        </w:r>
      </w:hyperlink>
    </w:p>
  </w:footnote>
  <w:footnote w:id="10">
    <w:p w14:paraId="3FE24BB6" w14:textId="77777777" w:rsidR="00585BB2" w:rsidRPr="00450B2F" w:rsidRDefault="00585BB2" w:rsidP="00090E29">
      <w:pPr>
        <w:pStyle w:val="End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12" w:history="1">
        <w:r w:rsidRPr="00450B2F">
          <w:rPr>
            <w:rStyle w:val="Hyperlink"/>
            <w:rFonts w:asciiTheme="minorHAnsi" w:hAnsiTheme="minorHAnsi"/>
            <w:sz w:val="16"/>
            <w:szCs w:val="16"/>
          </w:rPr>
          <w:t>Restricted roads (20mph speed limit) (Scotland) Bill</w:t>
        </w:r>
      </w:hyperlink>
    </w:p>
  </w:footnote>
  <w:footnote w:id="11">
    <w:p w14:paraId="1BD25588" w14:textId="77777777" w:rsidR="00585BB2" w:rsidRPr="00450B2F" w:rsidRDefault="00585BB2" w:rsidP="00090E29">
      <w:pPr>
        <w:pStyle w:val="End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13" w:history="1">
        <w:r w:rsidRPr="00450B2F">
          <w:rPr>
            <w:rStyle w:val="Hyperlink"/>
            <w:rFonts w:asciiTheme="minorHAnsi" w:hAnsiTheme="minorHAnsi"/>
            <w:sz w:val="16"/>
            <w:szCs w:val="16"/>
          </w:rPr>
          <w:t>Community Empowerment (Scotland) Act 2015</w:t>
        </w:r>
      </w:hyperlink>
    </w:p>
  </w:footnote>
  <w:footnote w:id="12">
    <w:p w14:paraId="6F281008" w14:textId="77777777" w:rsidR="00585BB2" w:rsidRPr="00450B2F" w:rsidRDefault="00585BB2" w:rsidP="00090E29">
      <w:pPr>
        <w:pStyle w:val="Foot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14" w:history="1">
        <w:r w:rsidRPr="00450B2F">
          <w:rPr>
            <w:rStyle w:val="Hyperlink"/>
            <w:rFonts w:asciiTheme="minorHAnsi" w:hAnsiTheme="minorHAnsi"/>
            <w:sz w:val="16"/>
            <w:szCs w:val="16"/>
          </w:rPr>
          <w:t>Play strategy for Scotland: our vision</w:t>
        </w:r>
      </w:hyperlink>
    </w:p>
  </w:footnote>
  <w:footnote w:id="13">
    <w:p w14:paraId="6EFBE3A3" w14:textId="77777777" w:rsidR="00585BB2" w:rsidRPr="00450B2F" w:rsidRDefault="00585BB2" w:rsidP="00090E29">
      <w:pPr>
        <w:pStyle w:val="FootnoteText"/>
        <w:rPr>
          <w:rFonts w:asciiTheme="minorHAnsi" w:hAnsiTheme="minorHAnsi"/>
          <w:sz w:val="16"/>
          <w:szCs w:val="16"/>
        </w:rPr>
      </w:pPr>
      <w:r w:rsidRPr="00450B2F">
        <w:rPr>
          <w:rStyle w:val="FootnoteReference"/>
          <w:rFonts w:asciiTheme="minorHAnsi" w:hAnsiTheme="minorHAnsi"/>
          <w:sz w:val="16"/>
          <w:szCs w:val="16"/>
        </w:rPr>
        <w:footnoteRef/>
      </w:r>
      <w:hyperlink r:id="rId15" w:history="1">
        <w:r w:rsidRPr="00450B2F">
          <w:rPr>
            <w:rStyle w:val="Hyperlink"/>
            <w:rFonts w:asciiTheme="minorHAnsi" w:hAnsiTheme="minorHAnsi"/>
            <w:sz w:val="16"/>
            <w:szCs w:val="16"/>
          </w:rPr>
          <w:t>Play strategy for Scotland: our action plan</w:t>
        </w:r>
      </w:hyperlink>
      <w:r w:rsidRPr="00450B2F">
        <w:rPr>
          <w:rFonts w:asciiTheme="minorHAnsi" w:hAnsiTheme="minorHAnsi"/>
          <w:sz w:val="16"/>
          <w:szCs w:val="16"/>
        </w:rPr>
        <w:t xml:space="preserve"> </w:t>
      </w:r>
    </w:p>
  </w:footnote>
  <w:footnote w:id="14">
    <w:p w14:paraId="5058D13C" w14:textId="77777777" w:rsidR="00585BB2" w:rsidRPr="00450B2F" w:rsidRDefault="00585BB2" w:rsidP="00090E29">
      <w:pPr>
        <w:pStyle w:val="EndnoteText"/>
        <w:rPr>
          <w:rFonts w:asciiTheme="minorHAnsi" w:hAnsiTheme="minorHAnsi"/>
          <w:sz w:val="16"/>
          <w:szCs w:val="16"/>
        </w:rPr>
      </w:pPr>
      <w:r w:rsidRPr="00450B2F">
        <w:rPr>
          <w:rStyle w:val="FootnoteReference"/>
          <w:rFonts w:asciiTheme="minorHAnsi" w:hAnsiTheme="minorHAnsi"/>
          <w:sz w:val="16"/>
          <w:szCs w:val="16"/>
        </w:rPr>
        <w:footnoteRef/>
      </w:r>
      <w:r w:rsidRPr="00450B2F">
        <w:rPr>
          <w:rFonts w:asciiTheme="minorHAnsi" w:hAnsiTheme="minorHAnsi"/>
          <w:sz w:val="16"/>
          <w:szCs w:val="16"/>
        </w:rPr>
        <w:t xml:space="preserve"> </w:t>
      </w:r>
      <w:hyperlink r:id="rId16" w:history="1">
        <w:r w:rsidRPr="00450B2F">
          <w:rPr>
            <w:rStyle w:val="Hyperlink"/>
            <w:rFonts w:asciiTheme="minorHAnsi" w:hAnsiTheme="minorHAnsi"/>
            <w:sz w:val="16"/>
            <w:szCs w:val="16"/>
          </w:rPr>
          <w:t>Children and Young People (Scotland) Act 2014</w:t>
        </w:r>
      </w:hyperlink>
    </w:p>
    <w:p w14:paraId="7A5FCFB9" w14:textId="77777777" w:rsidR="00585BB2" w:rsidRDefault="00585BB2" w:rsidP="00090E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05D7" w14:textId="6E5F2A41" w:rsidR="005A22B0" w:rsidRDefault="005A22B0">
    <w:pPr>
      <w:pStyle w:val="Header"/>
    </w:pPr>
    <w:r>
      <w:rPr>
        <w:noProof/>
      </w:rPr>
      <w:pict w14:anchorId="4021D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4" o:spid="_x0000_s4098" type="#_x0000_t136" style="position:absolute;margin-left:0;margin-top:0;width:437.45pt;height:174.9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0BEA5" w14:textId="50A72376" w:rsidR="005A22B0" w:rsidRDefault="005A22B0">
    <w:pPr>
      <w:pStyle w:val="Header"/>
    </w:pPr>
    <w:r>
      <w:rPr>
        <w:noProof/>
      </w:rPr>
      <w:pict w14:anchorId="4DB26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5" o:spid="_x0000_s4099" type="#_x0000_t136" style="position:absolute;margin-left:0;margin-top:0;width:437.45pt;height:174.9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2D61" w14:textId="35DAD2E4" w:rsidR="005A22B0" w:rsidRPr="005A22B0" w:rsidRDefault="005A22B0" w:rsidP="005A22B0">
    <w:pPr>
      <w:pStyle w:val="Header"/>
      <w:jc w:val="center"/>
      <w:rPr>
        <w:b/>
        <w:color w:val="FF0000"/>
        <w:sz w:val="28"/>
        <w:szCs w:val="28"/>
      </w:rPr>
    </w:pPr>
    <w:r>
      <w:rPr>
        <w:noProof/>
      </w:rPr>
      <w:pict w14:anchorId="6E07A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3" o:spid="_x0000_s4097" type="#_x0000_t136" style="position:absolute;left:0;text-align:left;margin-left:0;margin-top:0;width:437.45pt;height:174.9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r w:rsidRPr="005A22B0">
      <w:rPr>
        <w:b/>
        <w:color w:val="FF0000"/>
        <w:sz w:val="28"/>
        <w:szCs w:val="28"/>
      </w:rPr>
      <w:t>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4BED" w14:textId="3409896B" w:rsidR="005A22B0" w:rsidRDefault="005A22B0">
    <w:pPr>
      <w:pStyle w:val="Header"/>
    </w:pPr>
    <w:r>
      <w:rPr>
        <w:noProof/>
      </w:rPr>
      <w:pict w14:anchorId="69D88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7" o:spid="_x0000_s4101" type="#_x0000_t136" style="position:absolute;margin-left:0;margin-top:0;width:437.45pt;height:174.95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232D" w14:textId="7A979009" w:rsidR="005A22B0" w:rsidRDefault="005A22B0">
    <w:pPr>
      <w:pStyle w:val="Header"/>
    </w:pPr>
    <w:r>
      <w:rPr>
        <w:noProof/>
      </w:rPr>
      <w:pict w14:anchorId="1CC2D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8" o:spid="_x0000_s4102" type="#_x0000_t136" style="position:absolute;margin-left:0;margin-top:0;width:437.45pt;height:174.95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581A" w14:textId="7187D451" w:rsidR="005A22B0" w:rsidRDefault="005A22B0">
    <w:pPr>
      <w:pStyle w:val="Header"/>
    </w:pPr>
    <w:r>
      <w:rPr>
        <w:noProof/>
      </w:rPr>
      <w:pict w14:anchorId="68612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6" o:spid="_x0000_s4100" type="#_x0000_t136" style="position:absolute;margin-left:0;margin-top:0;width:437.45pt;height:174.9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0E42" w14:textId="55510DC8" w:rsidR="005A22B0" w:rsidRDefault="005A22B0">
    <w:pPr>
      <w:pStyle w:val="Header"/>
    </w:pPr>
    <w:r>
      <w:rPr>
        <w:noProof/>
      </w:rPr>
      <w:pict w14:anchorId="52B71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600" o:spid="_x0000_s4104" type="#_x0000_t136" style="position:absolute;margin-left:0;margin-top:0;width:437.45pt;height:174.95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C" w14:textId="28DE8523" w:rsidR="005A22B0" w:rsidRDefault="005A22B0">
    <w:pPr>
      <w:pStyle w:val="Header"/>
    </w:pPr>
    <w:r>
      <w:rPr>
        <w:noProof/>
      </w:rPr>
      <w:pict w14:anchorId="4531F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601" o:spid="_x0000_s4105" type="#_x0000_t136" style="position:absolute;margin-left:0;margin-top:0;width:437.45pt;height:174.95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1259" w14:textId="0DA22490" w:rsidR="005A22B0" w:rsidRDefault="005A22B0">
    <w:pPr>
      <w:pStyle w:val="Header"/>
    </w:pPr>
    <w:r>
      <w:rPr>
        <w:noProof/>
      </w:rPr>
      <w:pict w14:anchorId="1D1A1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296599" o:spid="_x0000_s4103" type="#_x0000_t136" style="position:absolute;margin-left:0;margin-top:0;width:437.45pt;height:174.95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EEA"/>
    <w:multiLevelType w:val="hybridMultilevel"/>
    <w:tmpl w:val="CB5AF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D0C9F"/>
    <w:multiLevelType w:val="multilevel"/>
    <w:tmpl w:val="9CFCE244"/>
    <w:lvl w:ilvl="0">
      <w:start w:val="1"/>
      <w:numFmt w:val="decimal"/>
      <w:lvlText w:val="%1"/>
      <w:lvlJc w:val="left"/>
      <w:pPr>
        <w:ind w:left="360" w:hanging="360"/>
      </w:pPr>
      <w:rPr>
        <w:rFonts w:hint="default"/>
      </w:rPr>
    </w:lvl>
    <w:lvl w:ilvl="1">
      <w:start w:val="1"/>
      <w:numFmt w:val="upperRoman"/>
      <w:lvlText w:val="%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3538E"/>
    <w:multiLevelType w:val="hybridMultilevel"/>
    <w:tmpl w:val="5AB2DA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321FAB"/>
    <w:multiLevelType w:val="multilevel"/>
    <w:tmpl w:val="CAF25D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5E0614"/>
    <w:multiLevelType w:val="hybridMultilevel"/>
    <w:tmpl w:val="B54803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DF53111"/>
    <w:multiLevelType w:val="multilevel"/>
    <w:tmpl w:val="F8964324"/>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asciiTheme="minorHAnsi" w:hAnsiTheme="minorHAnsi"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C647E7"/>
    <w:multiLevelType w:val="multilevel"/>
    <w:tmpl w:val="3110B9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8"/>
        <w:szCs w:val="28"/>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041C0"/>
    <w:multiLevelType w:val="hybridMultilevel"/>
    <w:tmpl w:val="2F52E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26616B1"/>
    <w:multiLevelType w:val="hybridMultilevel"/>
    <w:tmpl w:val="6E9A6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2395A"/>
    <w:multiLevelType w:val="hybridMultilevel"/>
    <w:tmpl w:val="FE14E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371F55"/>
    <w:multiLevelType w:val="hybridMultilevel"/>
    <w:tmpl w:val="7898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7F8347D"/>
    <w:multiLevelType w:val="multilevel"/>
    <w:tmpl w:val="62D87E42"/>
    <w:lvl w:ilvl="0">
      <w:start w:val="2"/>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color w:val="auto"/>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15" w15:restartNumberingAfterBreak="0">
    <w:nsid w:val="1A7F34A2"/>
    <w:multiLevelType w:val="multilevel"/>
    <w:tmpl w:val="E50E01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960FAE"/>
    <w:multiLevelType w:val="multilevel"/>
    <w:tmpl w:val="AF028164"/>
    <w:lvl w:ilvl="0">
      <w:start w:val="2"/>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color w:val="auto"/>
        <w:sz w:val="28"/>
        <w:szCs w:val="28"/>
      </w:rPr>
    </w:lvl>
    <w:lvl w:ilvl="2">
      <w:start w:val="1"/>
      <w:numFmt w:val="decimal"/>
      <w:lvlText w:val="%1.%2.%3"/>
      <w:lvlJc w:val="left"/>
      <w:pPr>
        <w:ind w:left="720" w:hanging="720"/>
      </w:pPr>
      <w:rPr>
        <w:rFonts w:eastAsia="Calibri" w:cs="Times New Roman" w:hint="default"/>
        <w:b w:val="0"/>
        <w:color w:val="auto"/>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17" w15:restartNumberingAfterBreak="0">
    <w:nsid w:val="288F2D84"/>
    <w:multiLevelType w:val="multilevel"/>
    <w:tmpl w:val="CAF25D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FD1734"/>
    <w:multiLevelType w:val="multilevel"/>
    <w:tmpl w:val="F8964324"/>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asciiTheme="minorHAnsi" w:hAnsiTheme="minorHAnsi"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B3961BE"/>
    <w:multiLevelType w:val="hybridMultilevel"/>
    <w:tmpl w:val="EE8ABA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EE66035"/>
    <w:multiLevelType w:val="hybridMultilevel"/>
    <w:tmpl w:val="4CC8070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05C036D"/>
    <w:multiLevelType w:val="multilevel"/>
    <w:tmpl w:val="C7ACB13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4.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207D1A"/>
    <w:multiLevelType w:val="multilevel"/>
    <w:tmpl w:val="1ADCB874"/>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9B0768"/>
    <w:multiLevelType w:val="hybridMultilevel"/>
    <w:tmpl w:val="95EE6036"/>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3FC107C3"/>
    <w:multiLevelType w:val="multilevel"/>
    <w:tmpl w:val="1ADCB874"/>
    <w:lvl w:ilvl="0">
      <w:start w:val="3"/>
      <w:numFmt w:val="decimal"/>
      <w:lvlText w:val="%1"/>
      <w:lvlJc w:val="left"/>
      <w:pPr>
        <w:ind w:left="115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420" w:hanging="1440"/>
      </w:pPr>
      <w:rPr>
        <w:rFonts w:hint="default"/>
      </w:rPr>
    </w:lvl>
    <w:lvl w:ilvl="8">
      <w:start w:val="1"/>
      <w:numFmt w:val="decimal"/>
      <w:lvlText w:val="%1.%2.%3.%4.%5.%6.%7.%8.%9"/>
      <w:lvlJc w:val="left"/>
      <w:pPr>
        <w:ind w:left="3600" w:hanging="1440"/>
      </w:pPr>
      <w:rPr>
        <w:rFonts w:hint="default"/>
      </w:rPr>
    </w:lvl>
  </w:abstractNum>
  <w:abstractNum w:abstractNumId="28" w15:restartNumberingAfterBreak="0">
    <w:nsid w:val="41617348"/>
    <w:multiLevelType w:val="hybridMultilevel"/>
    <w:tmpl w:val="D6F0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A5628"/>
    <w:multiLevelType w:val="multilevel"/>
    <w:tmpl w:val="06DEC41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15:restartNumberingAfterBreak="0">
    <w:nsid w:val="46BD108E"/>
    <w:multiLevelType w:val="hybridMultilevel"/>
    <w:tmpl w:val="91C00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457F63"/>
    <w:multiLevelType w:val="hybridMultilevel"/>
    <w:tmpl w:val="615C6F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B4134"/>
    <w:multiLevelType w:val="hybridMultilevel"/>
    <w:tmpl w:val="77708E7E"/>
    <w:lvl w:ilvl="0" w:tplc="0809000F">
      <w:start w:val="1"/>
      <w:numFmt w:val="decimal"/>
      <w:lvlText w:val="%1."/>
      <w:lvlJc w:val="left"/>
      <w:pPr>
        <w:ind w:left="720" w:hanging="360"/>
      </w:pPr>
    </w:lvl>
    <w:lvl w:ilvl="1" w:tplc="0562F75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B633EF"/>
    <w:multiLevelType w:val="hybridMultilevel"/>
    <w:tmpl w:val="307C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85EAB"/>
    <w:multiLevelType w:val="hybridMultilevel"/>
    <w:tmpl w:val="1616A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AF3761"/>
    <w:multiLevelType w:val="multilevel"/>
    <w:tmpl w:val="3110B9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8"/>
        <w:szCs w:val="28"/>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8F69F9"/>
    <w:multiLevelType w:val="hybridMultilevel"/>
    <w:tmpl w:val="61F4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9757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4917FA"/>
    <w:multiLevelType w:val="hybridMultilevel"/>
    <w:tmpl w:val="5C28E5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AF7E99"/>
    <w:multiLevelType w:val="hybridMultilevel"/>
    <w:tmpl w:val="F5A2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019EC"/>
    <w:multiLevelType w:val="multilevel"/>
    <w:tmpl w:val="538C7A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B63F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226AB4"/>
    <w:multiLevelType w:val="hybridMultilevel"/>
    <w:tmpl w:val="389E5EF2"/>
    <w:lvl w:ilvl="0" w:tplc="DEA29EB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F0089"/>
    <w:multiLevelType w:val="multilevel"/>
    <w:tmpl w:val="538C7A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1"/>
  </w:num>
  <w:num w:numId="3">
    <w:abstractNumId w:val="5"/>
  </w:num>
  <w:num w:numId="4">
    <w:abstractNumId w:val="25"/>
  </w:num>
  <w:num w:numId="5">
    <w:abstractNumId w:val="3"/>
  </w:num>
  <w:num w:numId="6">
    <w:abstractNumId w:val="43"/>
  </w:num>
  <w:num w:numId="7">
    <w:abstractNumId w:val="22"/>
  </w:num>
  <w:num w:numId="8">
    <w:abstractNumId w:val="23"/>
  </w:num>
  <w:num w:numId="9">
    <w:abstractNumId w:val="16"/>
  </w:num>
  <w:num w:numId="10">
    <w:abstractNumId w:val="35"/>
  </w:num>
  <w:num w:numId="11">
    <w:abstractNumId w:val="15"/>
  </w:num>
  <w:num w:numId="12">
    <w:abstractNumId w:val="39"/>
  </w:num>
  <w:num w:numId="13">
    <w:abstractNumId w:val="8"/>
  </w:num>
  <w:num w:numId="14">
    <w:abstractNumId w:val="24"/>
  </w:num>
  <w:num w:numId="15">
    <w:abstractNumId w:val="27"/>
  </w:num>
  <w:num w:numId="16">
    <w:abstractNumId w:val="18"/>
  </w:num>
  <w:num w:numId="17">
    <w:abstractNumId w:val="37"/>
  </w:num>
  <w:num w:numId="18">
    <w:abstractNumId w:val="2"/>
  </w:num>
  <w:num w:numId="19">
    <w:abstractNumId w:val="42"/>
  </w:num>
  <w:num w:numId="20">
    <w:abstractNumId w:val="1"/>
  </w:num>
  <w:num w:numId="21">
    <w:abstractNumId w:val="44"/>
  </w:num>
  <w:num w:numId="22">
    <w:abstractNumId w:val="21"/>
  </w:num>
  <w:num w:numId="23">
    <w:abstractNumId w:val="28"/>
  </w:num>
  <w:num w:numId="24">
    <w:abstractNumId w:val="29"/>
  </w:num>
  <w:num w:numId="25">
    <w:abstractNumId w:val="36"/>
  </w:num>
  <w:num w:numId="26">
    <w:abstractNumId w:val="6"/>
  </w:num>
  <w:num w:numId="27">
    <w:abstractNumId w:val="17"/>
  </w:num>
  <w:num w:numId="28">
    <w:abstractNumId w:val="12"/>
  </w:num>
  <w:num w:numId="29">
    <w:abstractNumId w:val="0"/>
  </w:num>
  <w:num w:numId="30">
    <w:abstractNumId w:val="14"/>
  </w:num>
  <w:num w:numId="31">
    <w:abstractNumId w:val="11"/>
  </w:num>
  <w:num w:numId="32">
    <w:abstractNumId w:val="34"/>
  </w:num>
  <w:num w:numId="3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0"/>
  </w:num>
  <w:num w:numId="36">
    <w:abstractNumId w:val="10"/>
  </w:num>
  <w:num w:numId="37">
    <w:abstractNumId w:val="38"/>
  </w:num>
  <w:num w:numId="38">
    <w:abstractNumId w:val="45"/>
  </w:num>
  <w:num w:numId="39">
    <w:abstractNumId w:val="41"/>
  </w:num>
  <w:num w:numId="40">
    <w:abstractNumId w:val="26"/>
  </w:num>
  <w:num w:numId="41">
    <w:abstractNumId w:val="32"/>
  </w:num>
  <w:num w:numId="42">
    <w:abstractNumId w:val="30"/>
  </w:num>
  <w:num w:numId="43">
    <w:abstractNumId w:val="33"/>
  </w:num>
  <w:num w:numId="44">
    <w:abstractNumId w:val="7"/>
  </w:num>
  <w:num w:numId="45">
    <w:abstractNumId w:val="19"/>
  </w:num>
  <w:num w:numId="46">
    <w:abstractNumId w:val="4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6"/>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C2"/>
    <w:rsid w:val="00005672"/>
    <w:rsid w:val="000118E3"/>
    <w:rsid w:val="00012A26"/>
    <w:rsid w:val="000231BB"/>
    <w:rsid w:val="0003231D"/>
    <w:rsid w:val="00052245"/>
    <w:rsid w:val="00055087"/>
    <w:rsid w:val="00061547"/>
    <w:rsid w:val="0008675D"/>
    <w:rsid w:val="00090E29"/>
    <w:rsid w:val="000B366C"/>
    <w:rsid w:val="000B5054"/>
    <w:rsid w:val="000B7B14"/>
    <w:rsid w:val="000C1657"/>
    <w:rsid w:val="000C6EB6"/>
    <w:rsid w:val="000C7C49"/>
    <w:rsid w:val="000D3C6B"/>
    <w:rsid w:val="00104242"/>
    <w:rsid w:val="0010680F"/>
    <w:rsid w:val="00106EF1"/>
    <w:rsid w:val="00111113"/>
    <w:rsid w:val="00111ED1"/>
    <w:rsid w:val="00112265"/>
    <w:rsid w:val="00120525"/>
    <w:rsid w:val="0013180F"/>
    <w:rsid w:val="00140405"/>
    <w:rsid w:val="001648EB"/>
    <w:rsid w:val="00164D7E"/>
    <w:rsid w:val="001675F3"/>
    <w:rsid w:val="00172860"/>
    <w:rsid w:val="001729BB"/>
    <w:rsid w:val="00175C38"/>
    <w:rsid w:val="001826CE"/>
    <w:rsid w:val="00186039"/>
    <w:rsid w:val="00193BAF"/>
    <w:rsid w:val="00193FA8"/>
    <w:rsid w:val="001A170A"/>
    <w:rsid w:val="001A496F"/>
    <w:rsid w:val="001B0FA6"/>
    <w:rsid w:val="001D1890"/>
    <w:rsid w:val="001D6A8F"/>
    <w:rsid w:val="001E602B"/>
    <w:rsid w:val="001E6745"/>
    <w:rsid w:val="001E7F42"/>
    <w:rsid w:val="001F1E84"/>
    <w:rsid w:val="001F25E6"/>
    <w:rsid w:val="001F3953"/>
    <w:rsid w:val="001F6A0F"/>
    <w:rsid w:val="002003F5"/>
    <w:rsid w:val="00204587"/>
    <w:rsid w:val="00211339"/>
    <w:rsid w:val="00211922"/>
    <w:rsid w:val="00221432"/>
    <w:rsid w:val="00227009"/>
    <w:rsid w:val="00237270"/>
    <w:rsid w:val="00237D1E"/>
    <w:rsid w:val="00242682"/>
    <w:rsid w:val="00244AF4"/>
    <w:rsid w:val="00252323"/>
    <w:rsid w:val="00257A37"/>
    <w:rsid w:val="002B62CA"/>
    <w:rsid w:val="002C0DBF"/>
    <w:rsid w:val="002C5F99"/>
    <w:rsid w:val="002D1027"/>
    <w:rsid w:val="002D2A81"/>
    <w:rsid w:val="002D5549"/>
    <w:rsid w:val="002D6BBA"/>
    <w:rsid w:val="002E2303"/>
    <w:rsid w:val="002E63B4"/>
    <w:rsid w:val="002E6736"/>
    <w:rsid w:val="00307C29"/>
    <w:rsid w:val="003146A6"/>
    <w:rsid w:val="00315BCA"/>
    <w:rsid w:val="00320E7B"/>
    <w:rsid w:val="0032112E"/>
    <w:rsid w:val="00324464"/>
    <w:rsid w:val="003347DA"/>
    <w:rsid w:val="00335870"/>
    <w:rsid w:val="0033754D"/>
    <w:rsid w:val="00347701"/>
    <w:rsid w:val="00352307"/>
    <w:rsid w:val="00373501"/>
    <w:rsid w:val="0038233D"/>
    <w:rsid w:val="00382649"/>
    <w:rsid w:val="00391899"/>
    <w:rsid w:val="00394179"/>
    <w:rsid w:val="003A194D"/>
    <w:rsid w:val="003A1B0D"/>
    <w:rsid w:val="003B4753"/>
    <w:rsid w:val="003C483A"/>
    <w:rsid w:val="003C5ECF"/>
    <w:rsid w:val="003D4FAB"/>
    <w:rsid w:val="003D5E36"/>
    <w:rsid w:val="003E33A5"/>
    <w:rsid w:val="003F0201"/>
    <w:rsid w:val="003F037A"/>
    <w:rsid w:val="003F0FF4"/>
    <w:rsid w:val="00400414"/>
    <w:rsid w:val="00401B91"/>
    <w:rsid w:val="00406A13"/>
    <w:rsid w:val="004174BA"/>
    <w:rsid w:val="00420325"/>
    <w:rsid w:val="00427A1A"/>
    <w:rsid w:val="0043239C"/>
    <w:rsid w:val="00435BC8"/>
    <w:rsid w:val="00440762"/>
    <w:rsid w:val="00450B2F"/>
    <w:rsid w:val="0045395A"/>
    <w:rsid w:val="0046387F"/>
    <w:rsid w:val="004802D8"/>
    <w:rsid w:val="0048525F"/>
    <w:rsid w:val="00494E85"/>
    <w:rsid w:val="00497670"/>
    <w:rsid w:val="004B2D05"/>
    <w:rsid w:val="004B30D0"/>
    <w:rsid w:val="004C491A"/>
    <w:rsid w:val="004D0601"/>
    <w:rsid w:val="004E04EF"/>
    <w:rsid w:val="004E5E5E"/>
    <w:rsid w:val="004F432B"/>
    <w:rsid w:val="00505C29"/>
    <w:rsid w:val="005119AA"/>
    <w:rsid w:val="00515FE4"/>
    <w:rsid w:val="0052708D"/>
    <w:rsid w:val="0052739D"/>
    <w:rsid w:val="00542776"/>
    <w:rsid w:val="00552E7C"/>
    <w:rsid w:val="0056196C"/>
    <w:rsid w:val="00562226"/>
    <w:rsid w:val="00566EDA"/>
    <w:rsid w:val="00571047"/>
    <w:rsid w:val="0057735A"/>
    <w:rsid w:val="00580E18"/>
    <w:rsid w:val="00582650"/>
    <w:rsid w:val="00585BB2"/>
    <w:rsid w:val="00590CFB"/>
    <w:rsid w:val="0059230F"/>
    <w:rsid w:val="00593C9B"/>
    <w:rsid w:val="005A22B0"/>
    <w:rsid w:val="005B6875"/>
    <w:rsid w:val="005C0D9C"/>
    <w:rsid w:val="005C59C3"/>
    <w:rsid w:val="005D5A5A"/>
    <w:rsid w:val="00613A14"/>
    <w:rsid w:val="00613D9A"/>
    <w:rsid w:val="00634B78"/>
    <w:rsid w:val="006366BA"/>
    <w:rsid w:val="006602F3"/>
    <w:rsid w:val="006712C0"/>
    <w:rsid w:val="00674D6B"/>
    <w:rsid w:val="00681205"/>
    <w:rsid w:val="0068202B"/>
    <w:rsid w:val="00686DE9"/>
    <w:rsid w:val="006979F9"/>
    <w:rsid w:val="006A25B5"/>
    <w:rsid w:val="006A558B"/>
    <w:rsid w:val="006A7F64"/>
    <w:rsid w:val="006B08FB"/>
    <w:rsid w:val="006B69A6"/>
    <w:rsid w:val="006C1A85"/>
    <w:rsid w:val="006C3EFA"/>
    <w:rsid w:val="006D124E"/>
    <w:rsid w:val="006F51A4"/>
    <w:rsid w:val="006F5B6F"/>
    <w:rsid w:val="00712B6A"/>
    <w:rsid w:val="00714FEC"/>
    <w:rsid w:val="007174AE"/>
    <w:rsid w:val="00720ACE"/>
    <w:rsid w:val="00723AFA"/>
    <w:rsid w:val="00730209"/>
    <w:rsid w:val="007459AB"/>
    <w:rsid w:val="00750FC9"/>
    <w:rsid w:val="00766141"/>
    <w:rsid w:val="007672FF"/>
    <w:rsid w:val="00773031"/>
    <w:rsid w:val="0078411C"/>
    <w:rsid w:val="00790F83"/>
    <w:rsid w:val="007952BB"/>
    <w:rsid w:val="007A67F6"/>
    <w:rsid w:val="007A7D51"/>
    <w:rsid w:val="007B07ED"/>
    <w:rsid w:val="007C353B"/>
    <w:rsid w:val="007D6608"/>
    <w:rsid w:val="007E54B3"/>
    <w:rsid w:val="007E6AFC"/>
    <w:rsid w:val="00801D27"/>
    <w:rsid w:val="008216D3"/>
    <w:rsid w:val="00835321"/>
    <w:rsid w:val="00835EB3"/>
    <w:rsid w:val="0084596C"/>
    <w:rsid w:val="00846230"/>
    <w:rsid w:val="00852930"/>
    <w:rsid w:val="00854B20"/>
    <w:rsid w:val="00866397"/>
    <w:rsid w:val="00873481"/>
    <w:rsid w:val="00887BA0"/>
    <w:rsid w:val="00894CB7"/>
    <w:rsid w:val="00897ABB"/>
    <w:rsid w:val="008A047C"/>
    <w:rsid w:val="008A43C1"/>
    <w:rsid w:val="008A4549"/>
    <w:rsid w:val="008A477A"/>
    <w:rsid w:val="008C6D73"/>
    <w:rsid w:val="008E1ECC"/>
    <w:rsid w:val="00901272"/>
    <w:rsid w:val="009075FF"/>
    <w:rsid w:val="0091292B"/>
    <w:rsid w:val="00935A21"/>
    <w:rsid w:val="00937026"/>
    <w:rsid w:val="00954951"/>
    <w:rsid w:val="00956C06"/>
    <w:rsid w:val="009827A9"/>
    <w:rsid w:val="00984089"/>
    <w:rsid w:val="00992AD8"/>
    <w:rsid w:val="009A0C20"/>
    <w:rsid w:val="009A3E67"/>
    <w:rsid w:val="009A7878"/>
    <w:rsid w:val="009D03BE"/>
    <w:rsid w:val="009D583E"/>
    <w:rsid w:val="009D7E7F"/>
    <w:rsid w:val="009E28ED"/>
    <w:rsid w:val="009E3BB3"/>
    <w:rsid w:val="009E7C53"/>
    <w:rsid w:val="009F58EB"/>
    <w:rsid w:val="00A029EF"/>
    <w:rsid w:val="00A112F4"/>
    <w:rsid w:val="00A26E33"/>
    <w:rsid w:val="00A3380E"/>
    <w:rsid w:val="00A46C5D"/>
    <w:rsid w:val="00A57AF7"/>
    <w:rsid w:val="00A657CE"/>
    <w:rsid w:val="00A67AAF"/>
    <w:rsid w:val="00A72F88"/>
    <w:rsid w:val="00A77C1D"/>
    <w:rsid w:val="00A84DFE"/>
    <w:rsid w:val="00AA7F3F"/>
    <w:rsid w:val="00AB0529"/>
    <w:rsid w:val="00AB4F2E"/>
    <w:rsid w:val="00AB6AF9"/>
    <w:rsid w:val="00AC11C2"/>
    <w:rsid w:val="00AC1F44"/>
    <w:rsid w:val="00AC7878"/>
    <w:rsid w:val="00AD61B0"/>
    <w:rsid w:val="00B06AEE"/>
    <w:rsid w:val="00B1206B"/>
    <w:rsid w:val="00B12B5B"/>
    <w:rsid w:val="00B14A96"/>
    <w:rsid w:val="00B14FBC"/>
    <w:rsid w:val="00B1614C"/>
    <w:rsid w:val="00B20324"/>
    <w:rsid w:val="00B366F3"/>
    <w:rsid w:val="00B51E30"/>
    <w:rsid w:val="00B6045B"/>
    <w:rsid w:val="00B61558"/>
    <w:rsid w:val="00B64DA3"/>
    <w:rsid w:val="00B6594E"/>
    <w:rsid w:val="00B725B5"/>
    <w:rsid w:val="00B826B8"/>
    <w:rsid w:val="00B84FFB"/>
    <w:rsid w:val="00B86229"/>
    <w:rsid w:val="00B86312"/>
    <w:rsid w:val="00B8717F"/>
    <w:rsid w:val="00B91A75"/>
    <w:rsid w:val="00B94561"/>
    <w:rsid w:val="00B950D6"/>
    <w:rsid w:val="00BA08ED"/>
    <w:rsid w:val="00BA1836"/>
    <w:rsid w:val="00BA4658"/>
    <w:rsid w:val="00BA5966"/>
    <w:rsid w:val="00BB0209"/>
    <w:rsid w:val="00BB0CDB"/>
    <w:rsid w:val="00BB1323"/>
    <w:rsid w:val="00BB5978"/>
    <w:rsid w:val="00BC3715"/>
    <w:rsid w:val="00BF3F19"/>
    <w:rsid w:val="00BF5C7C"/>
    <w:rsid w:val="00C059A2"/>
    <w:rsid w:val="00C26E23"/>
    <w:rsid w:val="00C27630"/>
    <w:rsid w:val="00C3025E"/>
    <w:rsid w:val="00C564DC"/>
    <w:rsid w:val="00C60191"/>
    <w:rsid w:val="00C619DC"/>
    <w:rsid w:val="00C6341E"/>
    <w:rsid w:val="00C73398"/>
    <w:rsid w:val="00C73D49"/>
    <w:rsid w:val="00C81746"/>
    <w:rsid w:val="00C83130"/>
    <w:rsid w:val="00C8325E"/>
    <w:rsid w:val="00C83983"/>
    <w:rsid w:val="00C87AB0"/>
    <w:rsid w:val="00C9084F"/>
    <w:rsid w:val="00C94490"/>
    <w:rsid w:val="00CA6ED1"/>
    <w:rsid w:val="00CB21E4"/>
    <w:rsid w:val="00CC4236"/>
    <w:rsid w:val="00CD1081"/>
    <w:rsid w:val="00CE5C70"/>
    <w:rsid w:val="00CF0661"/>
    <w:rsid w:val="00CF2BBA"/>
    <w:rsid w:val="00D12193"/>
    <w:rsid w:val="00D1284E"/>
    <w:rsid w:val="00D202F0"/>
    <w:rsid w:val="00D251D5"/>
    <w:rsid w:val="00D279C4"/>
    <w:rsid w:val="00D37A90"/>
    <w:rsid w:val="00D41D62"/>
    <w:rsid w:val="00D434C4"/>
    <w:rsid w:val="00D64058"/>
    <w:rsid w:val="00D66044"/>
    <w:rsid w:val="00D75E5A"/>
    <w:rsid w:val="00D80973"/>
    <w:rsid w:val="00D86485"/>
    <w:rsid w:val="00D972DE"/>
    <w:rsid w:val="00DA1227"/>
    <w:rsid w:val="00DB4F0E"/>
    <w:rsid w:val="00DC3745"/>
    <w:rsid w:val="00DD36B1"/>
    <w:rsid w:val="00DE00BD"/>
    <w:rsid w:val="00DE193A"/>
    <w:rsid w:val="00DE54F8"/>
    <w:rsid w:val="00DF2A2D"/>
    <w:rsid w:val="00DF6EDB"/>
    <w:rsid w:val="00E0450E"/>
    <w:rsid w:val="00E15B8E"/>
    <w:rsid w:val="00E16CCF"/>
    <w:rsid w:val="00E26915"/>
    <w:rsid w:val="00E26C4F"/>
    <w:rsid w:val="00E44A15"/>
    <w:rsid w:val="00E54A1E"/>
    <w:rsid w:val="00E56FC6"/>
    <w:rsid w:val="00E600FD"/>
    <w:rsid w:val="00E60CE7"/>
    <w:rsid w:val="00E67A79"/>
    <w:rsid w:val="00E7125D"/>
    <w:rsid w:val="00E715F8"/>
    <w:rsid w:val="00E73D3B"/>
    <w:rsid w:val="00E76412"/>
    <w:rsid w:val="00E764CC"/>
    <w:rsid w:val="00E81955"/>
    <w:rsid w:val="00E91614"/>
    <w:rsid w:val="00E91D77"/>
    <w:rsid w:val="00EB254D"/>
    <w:rsid w:val="00EB5C6A"/>
    <w:rsid w:val="00EC408B"/>
    <w:rsid w:val="00EE68EE"/>
    <w:rsid w:val="00F059F2"/>
    <w:rsid w:val="00F1259A"/>
    <w:rsid w:val="00F17A93"/>
    <w:rsid w:val="00F42410"/>
    <w:rsid w:val="00F42FC0"/>
    <w:rsid w:val="00F55794"/>
    <w:rsid w:val="00F619EB"/>
    <w:rsid w:val="00F76F61"/>
    <w:rsid w:val="00F83C45"/>
    <w:rsid w:val="00F87672"/>
    <w:rsid w:val="00F906AE"/>
    <w:rsid w:val="00F97094"/>
    <w:rsid w:val="00FA02F9"/>
    <w:rsid w:val="00FA6955"/>
    <w:rsid w:val="00FB0F28"/>
    <w:rsid w:val="00FB1A69"/>
    <w:rsid w:val="00FB308D"/>
    <w:rsid w:val="00FC3F94"/>
    <w:rsid w:val="00FC700F"/>
    <w:rsid w:val="00FD03BB"/>
    <w:rsid w:val="00FD32F6"/>
    <w:rsid w:val="00FD4F58"/>
    <w:rsid w:val="00FD604C"/>
    <w:rsid w:val="00FE141A"/>
    <w:rsid w:val="00FE14EB"/>
    <w:rsid w:val="00FE1E2F"/>
    <w:rsid w:val="00FE6AB4"/>
    <w:rsid w:val="00FF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14:docId w14:val="2C9DCAE3"/>
  <w15:docId w15:val="{0E100EE0-E49D-477C-B8C8-A6B5C102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0CDB"/>
    <w:pPr>
      <w:spacing w:after="160" w:line="259" w:lineRule="auto"/>
    </w:pPr>
    <w:rPr>
      <w:rFonts w:ascii="Arial" w:hAnsi="Arial"/>
      <w:sz w:val="24"/>
      <w:szCs w:val="22"/>
      <w:lang w:eastAsia="en-US"/>
    </w:rPr>
  </w:style>
  <w:style w:type="paragraph" w:styleId="Heading1">
    <w:name w:val="heading 1"/>
    <w:basedOn w:val="Normal"/>
    <w:next w:val="Normal"/>
    <w:link w:val="Heading1Char"/>
    <w:rsid w:val="00257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7A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7A3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9827A9"/>
    <w:pPr>
      <w:spacing w:line="240" w:lineRule="auto"/>
    </w:pPr>
    <w:rPr>
      <w:sz w:val="32"/>
    </w:rPr>
  </w:style>
  <w:style w:type="character" w:customStyle="1" w:styleId="AheadChar">
    <w:name w:val="A head Char"/>
    <w:basedOn w:val="DefaultParagraphFont"/>
    <w:link w:val="Ahead"/>
    <w:rsid w:val="009827A9"/>
    <w:rPr>
      <w:rFonts w:ascii="Arial" w:eastAsiaTheme="minorHAnsi" w:hAnsi="Arial" w:cs="Arial"/>
      <w:b/>
      <w:sz w:val="32"/>
      <w:szCs w:val="24"/>
    </w:rPr>
  </w:style>
  <w:style w:type="paragraph" w:customStyle="1" w:styleId="Bhead">
    <w:name w:val="B head"/>
    <w:basedOn w:val="Ahead"/>
    <w:next w:val="Normal"/>
    <w:link w:val="BheadChar"/>
    <w:qFormat/>
    <w:rsid w:val="00C83983"/>
    <w:rPr>
      <w:rFonts w:eastAsia="Cambria"/>
      <w:sz w:val="28"/>
    </w:rPr>
  </w:style>
  <w:style w:type="character" w:customStyle="1" w:styleId="BheadChar">
    <w:name w:val="B head Char"/>
    <w:basedOn w:val="DefaultParagraphFont"/>
    <w:link w:val="Bhead"/>
    <w:rsid w:val="00C83983"/>
    <w:rPr>
      <w:rFonts w:ascii="Arial" w:eastAsia="Cambria" w:hAnsi="Arial" w:cs="Arial"/>
      <w:b/>
      <w:sz w:val="28"/>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ListParagraph">
    <w:name w:val="List Paragraph"/>
    <w:basedOn w:val="Normal"/>
    <w:uiPriority w:val="34"/>
    <w:qFormat/>
    <w:rsid w:val="00AC11C2"/>
    <w:pPr>
      <w:ind w:left="720"/>
      <w:contextualSpacing/>
    </w:pPr>
    <w:rPr>
      <w:rFonts w:asciiTheme="minorHAnsi" w:eastAsiaTheme="minorHAnsi" w:hAnsiTheme="minorHAnsi" w:cstheme="minorBidi"/>
      <w:sz w:val="22"/>
    </w:rPr>
  </w:style>
  <w:style w:type="character" w:styleId="CommentReference">
    <w:name w:val="annotation reference"/>
    <w:basedOn w:val="DefaultParagraphFont"/>
    <w:semiHidden/>
    <w:unhideWhenUsed/>
    <w:rsid w:val="00AC11C2"/>
    <w:rPr>
      <w:sz w:val="16"/>
      <w:szCs w:val="16"/>
    </w:rPr>
  </w:style>
  <w:style w:type="paragraph" w:styleId="CommentText">
    <w:name w:val="annotation text"/>
    <w:basedOn w:val="Normal"/>
    <w:link w:val="CommentTextChar"/>
    <w:unhideWhenUsed/>
    <w:rsid w:val="00AC11C2"/>
    <w:pPr>
      <w:spacing w:line="240" w:lineRule="auto"/>
    </w:pPr>
    <w:rPr>
      <w:sz w:val="20"/>
      <w:szCs w:val="20"/>
    </w:rPr>
  </w:style>
  <w:style w:type="character" w:customStyle="1" w:styleId="CommentTextChar">
    <w:name w:val="Comment Text Char"/>
    <w:basedOn w:val="DefaultParagraphFont"/>
    <w:link w:val="CommentText"/>
    <w:rsid w:val="00AC11C2"/>
    <w:rPr>
      <w:rFonts w:ascii="Arial" w:hAnsi="Arial"/>
      <w:lang w:eastAsia="en-US"/>
    </w:rPr>
  </w:style>
  <w:style w:type="paragraph" w:styleId="BalloonText">
    <w:name w:val="Balloon Text"/>
    <w:basedOn w:val="Normal"/>
    <w:link w:val="BalloonTextChar"/>
    <w:semiHidden/>
    <w:unhideWhenUsed/>
    <w:rsid w:val="00AC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C11C2"/>
    <w:rPr>
      <w:rFonts w:ascii="Segoe UI" w:hAnsi="Segoe UI" w:cs="Segoe UI"/>
      <w:sz w:val="18"/>
      <w:szCs w:val="18"/>
      <w:lang w:eastAsia="en-US"/>
    </w:rPr>
  </w:style>
  <w:style w:type="paragraph" w:styleId="Header">
    <w:name w:val="header"/>
    <w:basedOn w:val="Normal"/>
    <w:link w:val="HeaderChar"/>
    <w:unhideWhenUsed/>
    <w:rsid w:val="00FB0F28"/>
    <w:pPr>
      <w:tabs>
        <w:tab w:val="center" w:pos="4513"/>
        <w:tab w:val="right" w:pos="9026"/>
      </w:tabs>
      <w:spacing w:after="0" w:line="240" w:lineRule="auto"/>
    </w:pPr>
  </w:style>
  <w:style w:type="character" w:customStyle="1" w:styleId="HeaderChar">
    <w:name w:val="Header Char"/>
    <w:basedOn w:val="DefaultParagraphFont"/>
    <w:link w:val="Header"/>
    <w:rsid w:val="00FB0F28"/>
    <w:rPr>
      <w:rFonts w:ascii="Arial" w:hAnsi="Arial"/>
      <w:sz w:val="24"/>
      <w:szCs w:val="22"/>
      <w:lang w:eastAsia="en-US"/>
    </w:rPr>
  </w:style>
  <w:style w:type="paragraph" w:styleId="CommentSubject">
    <w:name w:val="annotation subject"/>
    <w:basedOn w:val="CommentText"/>
    <w:next w:val="CommentText"/>
    <w:link w:val="CommentSubjectChar"/>
    <w:semiHidden/>
    <w:unhideWhenUsed/>
    <w:rsid w:val="00FB0F28"/>
    <w:rPr>
      <w:b/>
      <w:bCs/>
    </w:rPr>
  </w:style>
  <w:style w:type="character" w:customStyle="1" w:styleId="CommentSubjectChar">
    <w:name w:val="Comment Subject Char"/>
    <w:basedOn w:val="CommentTextChar"/>
    <w:link w:val="CommentSubject"/>
    <w:semiHidden/>
    <w:rsid w:val="00FB0F28"/>
    <w:rPr>
      <w:rFonts w:ascii="Arial" w:hAnsi="Arial"/>
      <w:b/>
      <w:bCs/>
      <w:lang w:eastAsia="en-US"/>
    </w:rPr>
  </w:style>
  <w:style w:type="character" w:styleId="FollowedHyperlink">
    <w:name w:val="FollowedHyperlink"/>
    <w:basedOn w:val="DefaultParagraphFont"/>
    <w:semiHidden/>
    <w:unhideWhenUsed/>
    <w:rsid w:val="000C1657"/>
    <w:rPr>
      <w:color w:val="800080" w:themeColor="followedHyperlink"/>
      <w:u w:val="single"/>
    </w:rPr>
  </w:style>
  <w:style w:type="paragraph" w:styleId="Revision">
    <w:name w:val="Revision"/>
    <w:hidden/>
    <w:uiPriority w:val="99"/>
    <w:semiHidden/>
    <w:rsid w:val="00E715F8"/>
    <w:rPr>
      <w:rFonts w:ascii="Arial" w:hAnsi="Arial"/>
      <w:sz w:val="24"/>
      <w:szCs w:val="22"/>
      <w:lang w:eastAsia="en-US"/>
    </w:rPr>
  </w:style>
  <w:style w:type="character" w:customStyle="1" w:styleId="A7">
    <w:name w:val="A7"/>
    <w:uiPriority w:val="99"/>
    <w:rsid w:val="006B69A6"/>
    <w:rPr>
      <w:rFonts w:cs="Gotham Book"/>
      <w:color w:val="000000"/>
      <w:sz w:val="18"/>
      <w:szCs w:val="18"/>
    </w:rPr>
  </w:style>
  <w:style w:type="character" w:styleId="Emphasis">
    <w:name w:val="Emphasis"/>
    <w:basedOn w:val="DefaultParagraphFont"/>
    <w:uiPriority w:val="20"/>
    <w:qFormat/>
    <w:rsid w:val="00090E29"/>
    <w:rPr>
      <w:i/>
      <w:iCs/>
    </w:rPr>
  </w:style>
  <w:style w:type="paragraph" w:styleId="EndnoteText">
    <w:name w:val="endnote text"/>
    <w:basedOn w:val="Normal"/>
    <w:link w:val="EndnoteTextChar"/>
    <w:unhideWhenUsed/>
    <w:rsid w:val="00090E29"/>
    <w:pPr>
      <w:spacing w:after="0" w:line="240" w:lineRule="auto"/>
    </w:pPr>
    <w:rPr>
      <w:sz w:val="20"/>
      <w:szCs w:val="20"/>
    </w:rPr>
  </w:style>
  <w:style w:type="character" w:customStyle="1" w:styleId="EndnoteTextChar">
    <w:name w:val="Endnote Text Char"/>
    <w:basedOn w:val="DefaultParagraphFont"/>
    <w:link w:val="EndnoteText"/>
    <w:rsid w:val="00090E29"/>
    <w:rPr>
      <w:rFonts w:ascii="Arial" w:hAnsi="Arial"/>
      <w:lang w:eastAsia="en-US"/>
    </w:rPr>
  </w:style>
  <w:style w:type="character" w:styleId="EndnoteReference">
    <w:name w:val="endnote reference"/>
    <w:basedOn w:val="DefaultParagraphFont"/>
    <w:semiHidden/>
    <w:unhideWhenUsed/>
    <w:rsid w:val="00090E29"/>
    <w:rPr>
      <w:vertAlign w:val="superscript"/>
    </w:rPr>
  </w:style>
  <w:style w:type="paragraph" w:styleId="FootnoteText">
    <w:name w:val="footnote text"/>
    <w:basedOn w:val="Normal"/>
    <w:link w:val="FootnoteTextChar"/>
    <w:semiHidden/>
    <w:unhideWhenUsed/>
    <w:rsid w:val="00090E29"/>
    <w:pPr>
      <w:spacing w:after="0" w:line="240" w:lineRule="auto"/>
    </w:pPr>
    <w:rPr>
      <w:sz w:val="20"/>
      <w:szCs w:val="20"/>
    </w:rPr>
  </w:style>
  <w:style w:type="character" w:customStyle="1" w:styleId="FootnoteTextChar">
    <w:name w:val="Footnote Text Char"/>
    <w:basedOn w:val="DefaultParagraphFont"/>
    <w:link w:val="FootnoteText"/>
    <w:semiHidden/>
    <w:rsid w:val="00090E29"/>
    <w:rPr>
      <w:rFonts w:ascii="Arial" w:hAnsi="Arial"/>
      <w:lang w:eastAsia="en-US"/>
    </w:rPr>
  </w:style>
  <w:style w:type="character" w:styleId="FootnoteReference">
    <w:name w:val="footnote reference"/>
    <w:basedOn w:val="DefaultParagraphFont"/>
    <w:semiHidden/>
    <w:unhideWhenUsed/>
    <w:rsid w:val="00090E29"/>
    <w:rPr>
      <w:vertAlign w:val="superscript"/>
    </w:rPr>
  </w:style>
  <w:style w:type="paragraph" w:customStyle="1" w:styleId="Default">
    <w:name w:val="Default"/>
    <w:rsid w:val="00090E29"/>
    <w:pPr>
      <w:autoSpaceDE w:val="0"/>
      <w:autoSpaceDN w:val="0"/>
      <w:adjustRightInd w:val="0"/>
    </w:pPr>
    <w:rPr>
      <w:rFonts w:ascii="Arial" w:hAnsi="Arial" w:cs="Arial"/>
      <w:color w:val="000000"/>
      <w:sz w:val="24"/>
      <w:szCs w:val="24"/>
    </w:rPr>
  </w:style>
  <w:style w:type="table" w:styleId="TableGrid">
    <w:name w:val="Table Grid"/>
    <w:basedOn w:val="TableNormal"/>
    <w:rsid w:val="0032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675D"/>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08675D"/>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257A37"/>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257A3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257A37"/>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257A37"/>
    <w:pPr>
      <w:tabs>
        <w:tab w:val="left" w:pos="440"/>
        <w:tab w:val="right" w:leader="dot" w:pos="9629"/>
      </w:tabs>
      <w:spacing w:after="100"/>
    </w:pPr>
    <w:rPr>
      <w:b/>
      <w:noProof/>
      <w:color w:val="1F497D" w:themeColor="text2"/>
      <w:szCs w:val="24"/>
    </w:rPr>
  </w:style>
  <w:style w:type="paragraph" w:styleId="TOC2">
    <w:name w:val="toc 2"/>
    <w:basedOn w:val="Normal"/>
    <w:next w:val="Normal"/>
    <w:autoRedefine/>
    <w:uiPriority w:val="39"/>
    <w:unhideWhenUsed/>
    <w:rsid w:val="00257A3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4345">
      <w:bodyDiv w:val="1"/>
      <w:marLeft w:val="0"/>
      <w:marRight w:val="0"/>
      <w:marTop w:val="0"/>
      <w:marBottom w:val="0"/>
      <w:divBdr>
        <w:top w:val="none" w:sz="0" w:space="0" w:color="auto"/>
        <w:left w:val="none" w:sz="0" w:space="0" w:color="auto"/>
        <w:bottom w:val="none" w:sz="0" w:space="0" w:color="auto"/>
        <w:right w:val="none" w:sz="0" w:space="0" w:color="auto"/>
      </w:divBdr>
    </w:div>
    <w:div w:id="328026229">
      <w:bodyDiv w:val="1"/>
      <w:marLeft w:val="0"/>
      <w:marRight w:val="0"/>
      <w:marTop w:val="0"/>
      <w:marBottom w:val="0"/>
      <w:divBdr>
        <w:top w:val="none" w:sz="0" w:space="0" w:color="auto"/>
        <w:left w:val="none" w:sz="0" w:space="0" w:color="auto"/>
        <w:bottom w:val="none" w:sz="0" w:space="0" w:color="auto"/>
        <w:right w:val="none" w:sz="0" w:space="0" w:color="auto"/>
      </w:divBdr>
    </w:div>
    <w:div w:id="486361917">
      <w:bodyDiv w:val="1"/>
      <w:marLeft w:val="0"/>
      <w:marRight w:val="0"/>
      <w:marTop w:val="0"/>
      <w:marBottom w:val="0"/>
      <w:divBdr>
        <w:top w:val="none" w:sz="0" w:space="0" w:color="auto"/>
        <w:left w:val="none" w:sz="0" w:space="0" w:color="auto"/>
        <w:bottom w:val="none" w:sz="0" w:space="0" w:color="auto"/>
        <w:right w:val="none" w:sz="0" w:space="0" w:color="auto"/>
      </w:divBdr>
    </w:div>
    <w:div w:id="681204406">
      <w:bodyDiv w:val="1"/>
      <w:marLeft w:val="0"/>
      <w:marRight w:val="0"/>
      <w:marTop w:val="0"/>
      <w:marBottom w:val="0"/>
      <w:divBdr>
        <w:top w:val="none" w:sz="0" w:space="0" w:color="auto"/>
        <w:left w:val="none" w:sz="0" w:space="0" w:color="auto"/>
        <w:bottom w:val="none" w:sz="0" w:space="0" w:color="auto"/>
        <w:right w:val="none" w:sz="0" w:space="0" w:color="auto"/>
      </w:divBdr>
    </w:div>
    <w:div w:id="742525446">
      <w:bodyDiv w:val="1"/>
      <w:marLeft w:val="0"/>
      <w:marRight w:val="0"/>
      <w:marTop w:val="0"/>
      <w:marBottom w:val="0"/>
      <w:divBdr>
        <w:top w:val="none" w:sz="0" w:space="0" w:color="auto"/>
        <w:left w:val="none" w:sz="0" w:space="0" w:color="auto"/>
        <w:bottom w:val="none" w:sz="0" w:space="0" w:color="auto"/>
        <w:right w:val="none" w:sz="0" w:space="0" w:color="auto"/>
      </w:divBdr>
    </w:div>
    <w:div w:id="745300425">
      <w:bodyDiv w:val="1"/>
      <w:marLeft w:val="0"/>
      <w:marRight w:val="0"/>
      <w:marTop w:val="0"/>
      <w:marBottom w:val="0"/>
      <w:divBdr>
        <w:top w:val="none" w:sz="0" w:space="0" w:color="auto"/>
        <w:left w:val="none" w:sz="0" w:space="0" w:color="auto"/>
        <w:bottom w:val="none" w:sz="0" w:space="0" w:color="auto"/>
        <w:right w:val="none" w:sz="0" w:space="0" w:color="auto"/>
      </w:divBdr>
    </w:div>
    <w:div w:id="939527565">
      <w:bodyDiv w:val="1"/>
      <w:marLeft w:val="0"/>
      <w:marRight w:val="0"/>
      <w:marTop w:val="0"/>
      <w:marBottom w:val="0"/>
      <w:divBdr>
        <w:top w:val="none" w:sz="0" w:space="0" w:color="auto"/>
        <w:left w:val="none" w:sz="0" w:space="0" w:color="auto"/>
        <w:bottom w:val="none" w:sz="0" w:space="0" w:color="auto"/>
        <w:right w:val="none" w:sz="0" w:space="0" w:color="auto"/>
      </w:divBdr>
    </w:div>
    <w:div w:id="1293436348">
      <w:bodyDiv w:val="1"/>
      <w:marLeft w:val="0"/>
      <w:marRight w:val="0"/>
      <w:marTop w:val="0"/>
      <w:marBottom w:val="0"/>
      <w:divBdr>
        <w:top w:val="none" w:sz="0" w:space="0" w:color="auto"/>
        <w:left w:val="none" w:sz="0" w:space="0" w:color="auto"/>
        <w:bottom w:val="none" w:sz="0" w:space="0" w:color="auto"/>
        <w:right w:val="none" w:sz="0" w:space="0" w:color="auto"/>
      </w:divBdr>
    </w:div>
    <w:div w:id="1339194019">
      <w:bodyDiv w:val="1"/>
      <w:marLeft w:val="0"/>
      <w:marRight w:val="0"/>
      <w:marTop w:val="0"/>
      <w:marBottom w:val="0"/>
      <w:divBdr>
        <w:top w:val="none" w:sz="0" w:space="0" w:color="auto"/>
        <w:left w:val="none" w:sz="0" w:space="0" w:color="auto"/>
        <w:bottom w:val="none" w:sz="0" w:space="0" w:color="auto"/>
        <w:right w:val="none" w:sz="0" w:space="0" w:color="auto"/>
      </w:divBdr>
    </w:div>
    <w:div w:id="20281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apps.who.int/iris/bitstream/handle/10665/272722/9789241514187-eng.pdf" TargetMode="External"/><Relationship Id="rId39" Type="http://schemas.openxmlformats.org/officeDocument/2006/relationships/hyperlink" Target="https://www.transport.gov.scot/active-travel/developing-an-active-nation/" TargetMode="External"/><Relationship Id="rId21" Type="http://schemas.openxmlformats.org/officeDocument/2006/relationships/footer" Target="footer4.xml"/><Relationship Id="rId34" Type="http://schemas.openxmlformats.org/officeDocument/2006/relationships/hyperlink" Target="https://www.gov.scot/publications/healthier-future-framework-prevention-early-detection-early-intervention-type-2/" TargetMode="External"/><Relationship Id="rId42" Type="http://schemas.openxmlformats.org/officeDocument/2006/relationships/header" Target="header7.xml"/><Relationship Id="rId47" Type="http://schemas.openxmlformats.org/officeDocument/2006/relationships/diagramData" Target="diagrams/data1.xml"/><Relationship Id="rId50" Type="http://schemas.openxmlformats.org/officeDocument/2006/relationships/diagramColors" Target="diagrams/color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scot/publications/health-social-care-delivery-plan/" TargetMode="External"/><Relationship Id="rId11" Type="http://schemas.openxmlformats.org/officeDocument/2006/relationships/endnotes" Target="endnotes.xml"/><Relationship Id="rId24" Type="http://schemas.openxmlformats.org/officeDocument/2006/relationships/hyperlink" Target="http://www.gov.scot/Resource/0053/00536757.pdf" TargetMode="External"/><Relationship Id="rId32" Type="http://schemas.openxmlformats.org/officeDocument/2006/relationships/hyperlink" Target="https://www.unicef.org.uk/what-we-do/un-convention-child-rights/" TargetMode="External"/><Relationship Id="rId37" Type="http://schemas.openxmlformats.org/officeDocument/2006/relationships/hyperlink" Target="http://www.globalpa.org.uk/investments/" TargetMode="External"/><Relationship Id="rId40" Type="http://schemas.openxmlformats.org/officeDocument/2006/relationships/hyperlink" Target="https://www2.gov.scot/Publications/2010/03/22120652/12" TargetMode="Externa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beta.gov.scot/publications/active-scotland-delivery-plan/" TargetMode="External"/><Relationship Id="rId44" Type="http://schemas.openxmlformats.org/officeDocument/2006/relationships/footer" Target="footer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apps.who.int/iris/bitstream/handle/10665/272722/9789241514187-eng.pdf" TargetMode="External"/><Relationship Id="rId30" Type="http://schemas.openxmlformats.org/officeDocument/2006/relationships/hyperlink" Target="http://nationalperformance.gov.scot/" TargetMode="External"/><Relationship Id="rId35" Type="http://schemas.openxmlformats.org/officeDocument/2006/relationships/hyperlink" Target="http://www.gov.scot/Resource/0051/00511950.pdf" TargetMode="External"/><Relationship Id="rId43" Type="http://schemas.openxmlformats.org/officeDocument/2006/relationships/header" Target="header8.xml"/><Relationship Id="rId48" Type="http://schemas.openxmlformats.org/officeDocument/2006/relationships/diagramLayout" Target="diagrams/layout1.xml"/><Relationship Id="rId8" Type="http://schemas.openxmlformats.org/officeDocument/2006/relationships/settings" Target="settings.xml"/><Relationship Id="rId51" Type="http://schemas.microsoft.com/office/2007/relationships/diagramDrawing" Target="diagrams/drawing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ho.int/healthpromotion/frameworkforcountryaction/en/" TargetMode="External"/><Relationship Id="rId33" Type="http://schemas.openxmlformats.org/officeDocument/2006/relationships/hyperlink" Target="https://www.gov.scot/publications/healthier-future-scotlands-diet-healthy-weight-delivery-plan/" TargetMode="External"/><Relationship Id="rId38" Type="http://schemas.openxmlformats.org/officeDocument/2006/relationships/hyperlink" Target="http://www.globalpa.org.uk/pdf/investments-work.pdf" TargetMode="External"/><Relationship Id="rId46" Type="http://schemas.openxmlformats.org/officeDocument/2006/relationships/footer" Target="footer6.xml"/><Relationship Id="rId20" Type="http://schemas.openxmlformats.org/officeDocument/2006/relationships/header" Target="header5.xml"/><Relationship Id="rId41" Type="http://schemas.openxmlformats.org/officeDocument/2006/relationships/hyperlink" Target="https://fingertips.phe.org.uk/profile/physical-activ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ublichealthreform.scot/" TargetMode="External"/><Relationship Id="rId28" Type="http://schemas.openxmlformats.org/officeDocument/2006/relationships/hyperlink" Target="https://www.gov.uk/government/publications/physical-activity-guidelines-uk-chief-medical-officers-report" TargetMode="External"/><Relationship Id="rId36" Type="http://schemas.openxmlformats.org/officeDocument/2006/relationships/hyperlink" Target="https://www.gov.uk/government/publications/physical-activity-guidelines-uk-chief-medical-officers-report" TargetMode="External"/><Relationship Id="rId49" Type="http://schemas.openxmlformats.org/officeDocument/2006/relationships/diagramQuickStyle" Target="diagrams/quickStyle1.xml"/></Relationships>
</file>

<file path=word/_rels/endnotes.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757756/Cycling_and_walking_for_individual_and_population_health_benefits.pdf" TargetMode="External"/><Relationship Id="rId21" Type="http://schemas.openxmlformats.org/officeDocument/2006/relationships/hyperlink" Target="https://www.thelancet.com/series/physical-activity-2016" TargetMode="External"/><Relationship Id="rId42" Type="http://schemas.openxmlformats.org/officeDocument/2006/relationships/hyperlink" Target="http://www.healthcareimprovementscotland.org/our_work/long_term_conditions.aspx" TargetMode="External"/><Relationship Id="rId47" Type="http://schemas.openxmlformats.org/officeDocument/2006/relationships/hyperlink" Target="https://www2.gov.scot/About/Performance/scotPerforms/partnerstories/Outcomes-Framework/Physical-Confidence-Competence/School-PE-Provision" TargetMode="External"/><Relationship Id="rId63" Type="http://schemas.openxmlformats.org/officeDocument/2006/relationships/hyperlink" Target="https://www.transport.gov.scot/publication/active-travel-taskforce-delivery-plan/" TargetMode="External"/><Relationship Id="rId68" Type="http://schemas.openxmlformats.org/officeDocument/2006/relationships/hyperlink" Target="http://www.legislation.gov.uk/asp/2019/13/section/30/enacted" TargetMode="External"/><Relationship Id="rId7" Type="http://schemas.openxmlformats.org/officeDocument/2006/relationships/hyperlink" Target="https://health.gov/paguidelines/second-edition/report.aspx" TargetMode="External"/><Relationship Id="rId2" Type="http://schemas.openxmlformats.org/officeDocument/2006/relationships/hyperlink" Target="https://www.thelancet.com/action/showPdf?pii=S0140-6736%2813%2960355-4" TargetMode="External"/><Relationship Id="rId16" Type="http://schemas.openxmlformats.org/officeDocument/2006/relationships/hyperlink" Target="https://www.gov.uk/government/publications/physical-activity-guidelines-uk-chief-medical-officers-report" TargetMode="External"/><Relationship Id="rId29" Type="http://schemas.openxmlformats.org/officeDocument/2006/relationships/hyperlink" Target="https://www.nice.org.uk/guidance/CG90" TargetMode="External"/><Relationship Id="rId11" Type="http://schemas.openxmlformats.org/officeDocument/2006/relationships/hyperlink" Target="http://www.globalpa.org.uk/investments/" TargetMode="External"/><Relationship Id="rId24" Type="http://schemas.openxmlformats.org/officeDocument/2006/relationships/hyperlink" Target="https://assets.publishing.service.gov.uk/government/uploads/system/uploads/attachment_data/file/216370/dh_128210.pdf" TargetMode="External"/><Relationship Id="rId32" Type="http://schemas.openxmlformats.org/officeDocument/2006/relationships/hyperlink" Target="https://assets.publishing.service.gov.uk/government/uploads/system/uploads/attachment_data/file/216370/dh_128210.pdf" TargetMode="External"/><Relationship Id="rId37" Type="http://schemas.openxmlformats.org/officeDocument/2006/relationships/hyperlink" Target="file:///C:\Users\alim\Documents\SHPMs\Jean%20Bennie,%20Olivia%20Crane,%20Adrienne%20Cullum,%20Paul%20Levay,%20Diana%20O&#8217;Rourke,%20Alice%20Murray,%20Karen%20Peploe,%20Clare%20Wohlgemuth,%20Hugh%20McGuire%20(2017)%20NICE.%20https:\www.nice.org.uk\guidance\ng90\documents\evidence-review-3" TargetMode="External"/><Relationship Id="rId40" Type="http://schemas.openxmlformats.org/officeDocument/2006/relationships/hyperlink" Target="https://www.gov.uk/government/publications/long-term-conditions-compendium-of-information-third-edition" TargetMode="External"/><Relationship Id="rId45" Type="http://schemas.openxmlformats.org/officeDocument/2006/relationships/hyperlink" Target="https://www.gov.scot/publications/active-scotland-outcomes-indicator-equality-analysis/" TargetMode="External"/><Relationship Id="rId53" Type="http://schemas.openxmlformats.org/officeDocument/2006/relationships/hyperlink" Target="https://www.gov.scot/publications/active-scotland-outcomes-indicator-equality-analysis/" TargetMode="External"/><Relationship Id="rId58" Type="http://schemas.openxmlformats.org/officeDocument/2006/relationships/hyperlink" Target="https://www.transport.gov.scot/publication/transport-and-travel-in-scotland-2017/" TargetMode="External"/><Relationship Id="rId66" Type="http://schemas.openxmlformats.org/officeDocument/2006/relationships/hyperlink" Target="https://www.transport.gov.scot/publication/cycling-action-plan-for-scotland-2017-2020/" TargetMode="External"/><Relationship Id="rId5" Type="http://schemas.openxmlformats.org/officeDocument/2006/relationships/hyperlink" Target="https://www.thelancet.com/series/physical-activity" TargetMode="External"/><Relationship Id="rId61" Type="http://schemas.openxmlformats.org/officeDocument/2006/relationships/hyperlink" Target="https://assets.publishing.service.gov.uk/government/uploads/system/uploads/attachment_data/file/216370/dh_128210.pdf" TargetMode="External"/><Relationship Id="rId19" Type="http://schemas.openxmlformats.org/officeDocument/2006/relationships/hyperlink" Target="http://www.ncsem-em.org.uk/resources/age-groups/early-years/" TargetMode="External"/><Relationship Id="rId14" Type="http://schemas.openxmlformats.org/officeDocument/2006/relationships/hyperlink" Target="http://www.audit-scotland.gov.uk/report/nhs-in-scotland-2018" TargetMode="External"/><Relationship Id="rId22" Type="http://schemas.openxmlformats.org/officeDocument/2006/relationships/hyperlink" Target="https://health.gov/paguidelines/second-edition/report.aspx" TargetMode="External"/><Relationship Id="rId27" Type="http://schemas.openxmlformats.org/officeDocument/2006/relationships/hyperlink" Target="https://assets.publishing.service.gov.uk/government/uploads/system/uploads/attachment_data/file/216370/dh_128210.pdf" TargetMode="External"/><Relationship Id="rId30" Type="http://schemas.openxmlformats.org/officeDocument/2006/relationships/hyperlink" Target="https://www.nice.org.uk/guidance/ng105/chapter/Recommendations" TargetMode="External"/><Relationship Id="rId35" Type="http://schemas.openxmlformats.org/officeDocument/2006/relationships/hyperlink" Target="http://www.euro.who.int/__data/assets/pdf_file/0005/321971/Urban-green-spaces-and-health-review-evidence.pdf?ua=1" TargetMode="External"/><Relationship Id="rId43" Type="http://schemas.openxmlformats.org/officeDocument/2006/relationships/hyperlink" Target="https://www.livingstreets.org.uk/media/3890/pedestrian-pound-2018.pdf" TargetMode="External"/><Relationship Id="rId48" Type="http://schemas.openxmlformats.org/officeDocument/2006/relationships/hyperlink" Target="https://www.gov.scot/publications/scottish-health-survey-2017-volume-1-main-report/" TargetMode="External"/><Relationship Id="rId56" Type="http://schemas.openxmlformats.org/officeDocument/2006/relationships/hyperlink" Target="https://www.sustrans.org.uk/scotland/hands-up-scotland-survey" TargetMode="External"/><Relationship Id="rId64" Type="http://schemas.openxmlformats.org/officeDocument/2006/relationships/hyperlink" Target="https://www.gov.scot/publications/lets-scotland-walking-national-walking-strategy/" TargetMode="External"/><Relationship Id="rId69" Type="http://schemas.openxmlformats.org/officeDocument/2006/relationships/hyperlink" Target="https://fingertips.phe.org.uk/profile/physical-activity" TargetMode="External"/><Relationship Id="rId8" Type="http://schemas.openxmlformats.org/officeDocument/2006/relationships/hyperlink" Target="http://www.ispah.org/resources" TargetMode="External"/><Relationship Id="rId51" Type="http://schemas.openxmlformats.org/officeDocument/2006/relationships/hyperlink" Target="https://www.gov.scot/publications/scotlands-people-annual-report-results-2017-scottish-household-survey/" TargetMode="External"/><Relationship Id="rId3" Type="http://schemas.openxmlformats.org/officeDocument/2006/relationships/hyperlink" Target="https://www.who.int/nmh/publications/cost_of_inaction.pdf" TargetMode="External"/><Relationship Id="rId12" Type="http://schemas.openxmlformats.org/officeDocument/2006/relationships/hyperlink" Target="https://www.gov.uk/government/publications/physical-activity-guidelines-uk-chief-medical-officers-report" TargetMode="External"/><Relationship Id="rId17" Type="http://schemas.openxmlformats.org/officeDocument/2006/relationships/hyperlink" Target="http://www.ncsem-em.org.uk/resources/age-groups/early-years/" TargetMode="External"/><Relationship Id="rId25" Type="http://schemas.openxmlformats.org/officeDocument/2006/relationships/hyperlink" Target="https://assets.publishing.service.gov.uk/government/uploads/system/uploads/attachment_data/file/216370/dh_128210.pdf" TargetMode="External"/><Relationship Id="rId33" Type="http://schemas.openxmlformats.org/officeDocument/2006/relationships/hyperlink" Target="https://www.ncbi.nlm.nih.gov/pmc/articles/PMC4199732/" TargetMode="External"/><Relationship Id="rId38" Type="http://schemas.openxmlformats.org/officeDocument/2006/relationships/hyperlink" Target="https://www.gov.uk/government/publications/long-term-conditions-compendium-of-information-third-edition" TargetMode="External"/><Relationship Id="rId46" Type="http://schemas.openxmlformats.org/officeDocument/2006/relationships/hyperlink" Target="https://www2.gov.scot/Topics/Statistics/Browse/Health/scottish-health-survey/Publications/Supplementary2017" TargetMode="External"/><Relationship Id="rId59" Type="http://schemas.openxmlformats.org/officeDocument/2006/relationships/hyperlink" Target="https://assets.publishing.service.gov.uk/government/uploads/system/uploads/attachment_data/file/216370/dh_128210.pdf" TargetMode="External"/><Relationship Id="rId67" Type="http://schemas.openxmlformats.org/officeDocument/2006/relationships/hyperlink" Target="https://consult.gov.scot/public-health/public-health-scotland/" TargetMode="External"/><Relationship Id="rId20" Type="http://schemas.openxmlformats.org/officeDocument/2006/relationships/hyperlink" Target="https://www.thelancet.com/series/physical-activity" TargetMode="External"/><Relationship Id="rId41" Type="http://schemas.openxmlformats.org/officeDocument/2006/relationships/hyperlink" Target="https://www.gov.scot/publications/scottish-health-survey-2017-volume-1-main-report/" TargetMode="External"/><Relationship Id="rId54" Type="http://schemas.openxmlformats.org/officeDocument/2006/relationships/hyperlink" Target="https://www.gov.scot/publications/scotlands-people-annual-report-results-2017-scottish-household-survey/" TargetMode="External"/><Relationship Id="rId62" Type="http://schemas.openxmlformats.org/officeDocument/2006/relationships/hyperlink" Target="https://www.transport.gov.scot/our-approach/national-transport-strategy/" TargetMode="External"/><Relationship Id="rId70" Type="http://schemas.openxmlformats.org/officeDocument/2006/relationships/hyperlink" Target="http://www.intelligenthealth.co.uk/wp-content/uploads/2015/09/0293-17-Best-investment-in-physical-activity-aug-2017.pdf" TargetMode="External"/><Relationship Id="rId1" Type="http://schemas.openxmlformats.org/officeDocument/2006/relationships/hyperlink" Target="https://www.gov.scot/publications/scotlands-public-health-priorities/pages/" TargetMode="External"/><Relationship Id="rId6" Type="http://schemas.openxmlformats.org/officeDocument/2006/relationships/hyperlink" Target="https://www.thelancet.com/series/physical-activity-2016" TargetMode="External"/><Relationship Id="rId15" Type="http://schemas.openxmlformats.org/officeDocument/2006/relationships/hyperlink" Target="http://www.ncsem-em.org.uk/resources/age-groups/early-years/" TargetMode="External"/><Relationship Id="rId23" Type="http://schemas.openxmlformats.org/officeDocument/2006/relationships/hyperlink" Target="https://assets.publishing.service.gov.uk/government/uploads/system/uploads/attachment_data/file/757756/Cycling_and_walking_for_individual_and_population_health_benefits.pdf" TargetMode="External"/><Relationship Id="rId28" Type="http://schemas.openxmlformats.org/officeDocument/2006/relationships/hyperlink" Target="https://assets.publishing.service.gov.uk/government/uploads/system/uploads/attachment_data/file/216370/dh_128210.pdf" TargetMode="External"/><Relationship Id="rId36" Type="http://schemas.openxmlformats.org/officeDocument/2006/relationships/hyperlink" Target="https://assets.publishing.service.gov.uk/government/uploads/system/uploads/attachment_data/file/523460/Working_Together_to_Promote_Active_Travel_A_briefing_for_local_authorities.pdf" TargetMode="External"/><Relationship Id="rId49" Type="http://schemas.openxmlformats.org/officeDocument/2006/relationships/hyperlink" Target="https://www.gov.scot/publications/active-scotland-outcomes-indicator-equality-analysis/" TargetMode="External"/><Relationship Id="rId57" Type="http://schemas.openxmlformats.org/officeDocument/2006/relationships/hyperlink" Target="https://www.sustrans.org.uk/sites/default/files/file_content_type/transport_poverty_in_scotland_report_0.pdf" TargetMode="External"/><Relationship Id="rId10" Type="http://schemas.openxmlformats.org/officeDocument/2006/relationships/hyperlink" Target="https://sustainabledevelopment.un.org/post2015/transformingourworld/publication" TargetMode="External"/><Relationship Id="rId31" Type="http://schemas.openxmlformats.org/officeDocument/2006/relationships/hyperlink" Target="https://www.gov.uk/government/publications/physical-activity-guidelines-uk-chief-medical-officers-report" TargetMode="External"/><Relationship Id="rId44" Type="http://schemas.openxmlformats.org/officeDocument/2006/relationships/hyperlink" Target="https://www.gov.scot/publications/scottish-health-survey-2017-volume-1-main-report/" TargetMode="External"/><Relationship Id="rId52" Type="http://schemas.openxmlformats.org/officeDocument/2006/relationships/hyperlink" Target="https://www.gov.uk/government/publications/health-matters-getting-every-adult-active-every-day/health-matters-getting-every-adult-active-every-day" TargetMode="External"/><Relationship Id="rId60" Type="http://schemas.openxmlformats.org/officeDocument/2006/relationships/hyperlink" Target="https://www.gov.uk/government/publications/physical-activity-guidelines-uk-chief-medical-officers-report" TargetMode="External"/><Relationship Id="rId65" Type="http://schemas.openxmlformats.org/officeDocument/2006/relationships/hyperlink" Target="https://www.pathsforall.org.uk/resources/resource/national-walking-strategy-action-plan" TargetMode="External"/><Relationship Id="rId4" Type="http://schemas.openxmlformats.org/officeDocument/2006/relationships/hyperlink" Target="https://assets.publishing.service.gov.uk/government/uploads/system/uploads/attachment_data/file/216370/dh_128210.pdf" TargetMode="External"/><Relationship Id="rId9" Type="http://schemas.openxmlformats.org/officeDocument/2006/relationships/hyperlink" Target="https://www.who.int/ncds/prevention/physical-activity/gappa/action-plan" TargetMode="External"/><Relationship Id="rId13" Type="http://schemas.openxmlformats.org/officeDocument/2006/relationships/hyperlink" Target="http://audit-scotland.gov.uk/report/nhs-in-scotland-2016" TargetMode="External"/><Relationship Id="rId18" Type="http://schemas.openxmlformats.org/officeDocument/2006/relationships/hyperlink" Target="https://www.ncbi.nlm.nih.gov/pmc/articles/PMC4483710/" TargetMode="External"/><Relationship Id="rId39" Type="http://schemas.openxmlformats.org/officeDocument/2006/relationships/hyperlink" Target="https://www.gov.scot/publications/scottish-health-survey-2017-volume-1-main-report/" TargetMode="External"/><Relationship Id="rId34" Type="http://schemas.openxmlformats.org/officeDocument/2006/relationships/hyperlink" Target="http://www.euro.who.int/__data/assets/pdf_file/0005/321971/Urban-green-spaces-and-health-review-evidence.pdf?ua=1" TargetMode="External"/><Relationship Id="rId50" Type="http://schemas.openxmlformats.org/officeDocument/2006/relationships/hyperlink" Target="https://www.gov.scot/publications/scotlands-people-annual-report-results-2017-scottish-household-survey/" TargetMode="External"/><Relationship Id="rId55" Type="http://schemas.openxmlformats.org/officeDocument/2006/relationships/hyperlink" Target="https://www.transport.gov.scot/publication/transport-and-travel-in-scotland-20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gov.scot/active-travel/developing-an-active-nation/" TargetMode="External"/><Relationship Id="rId13" Type="http://schemas.openxmlformats.org/officeDocument/2006/relationships/hyperlink" Target="http://www.legislation.gov.uk/asp/2015/6/contents/enacted" TargetMode="External"/><Relationship Id="rId3" Type="http://schemas.openxmlformats.org/officeDocument/2006/relationships/hyperlink" Target="http://www.legislation.gov.uk/asp/2016/18/contents/enacted" TargetMode="External"/><Relationship Id="rId7" Type="http://schemas.openxmlformats.org/officeDocument/2006/relationships/hyperlink" Target="https://www.parliament.scot/parliamentarybusiness/Bills/108683.aspx" TargetMode="External"/><Relationship Id="rId12" Type="http://schemas.openxmlformats.org/officeDocument/2006/relationships/hyperlink" Target="https://www.parliament.scot/parliamentarybusiness/Bills/109191.aspx" TargetMode="External"/><Relationship Id="rId2" Type="http://schemas.openxmlformats.org/officeDocument/2006/relationships/hyperlink" Target="http://www.legislation.gov.uk/asp/2003/2/contents" TargetMode="External"/><Relationship Id="rId16" Type="http://schemas.openxmlformats.org/officeDocument/2006/relationships/hyperlink" Target="http://www.legislation.gov.uk/asp/2014/8/contents" TargetMode="External"/><Relationship Id="rId1" Type="http://schemas.openxmlformats.org/officeDocument/2006/relationships/hyperlink" Target="http://www.legislation.gov.uk/asp/2019/13/section/30/enacted" TargetMode="External"/><Relationship Id="rId6" Type="http://schemas.openxmlformats.org/officeDocument/2006/relationships/hyperlink" Target="https://consult.gov.scot/transport-scotland/national-transport-strategy/" TargetMode="External"/><Relationship Id="rId11" Type="http://schemas.openxmlformats.org/officeDocument/2006/relationships/hyperlink" Target="https://www.transport.gov.scot/publication/cycling-action-plan-for-scotland-2017-2020/" TargetMode="External"/><Relationship Id="rId5" Type="http://schemas.openxmlformats.org/officeDocument/2006/relationships/hyperlink" Target="https://www.parliament.scot/parliamentarybusiness/Bills/108483.aspx" TargetMode="External"/><Relationship Id="rId15" Type="http://schemas.openxmlformats.org/officeDocument/2006/relationships/hyperlink" Target="https://www.gov.scot/publications/play-strategy-scotland-action-plan/" TargetMode="External"/><Relationship Id="rId10" Type="http://schemas.openxmlformats.org/officeDocument/2006/relationships/hyperlink" Target="https://www.pathsforall.org.uk/resources/resource/national-walking-strategy-action-plan" TargetMode="External"/><Relationship Id="rId4" Type="http://schemas.openxmlformats.org/officeDocument/2006/relationships/hyperlink" Target="http://www.legislation.gov.uk/asp/2009/12/contents" TargetMode="External"/><Relationship Id="rId9" Type="http://schemas.openxmlformats.org/officeDocument/2006/relationships/hyperlink" Target="https://www.gov.scot/publications/lets-scotland-walking-national-walking-strategy/" TargetMode="External"/><Relationship Id="rId14" Type="http://schemas.openxmlformats.org/officeDocument/2006/relationships/hyperlink" Target="https://www.gov.scot/publications/play-strategy-scotland-vi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DD2660-9CAF-4553-A22E-6E562B72D90E}" type="doc">
      <dgm:prSet loTypeId="urn:microsoft.com/office/officeart/2005/8/layout/process1" loCatId="process" qsTypeId="urn:microsoft.com/office/officeart/2005/8/quickstyle/simple1" qsCatId="simple" csTypeId="urn:microsoft.com/office/officeart/2005/8/colors/accent1_2" csCatId="accent1" phldr="1"/>
      <dgm:spPr/>
    </dgm:pt>
    <dgm:pt modelId="{79A22486-2435-41F2-9F57-9CD47BC49ECA}">
      <dgm:prSet phldrT="[Text]" custT="1"/>
      <dgm:spPr>
        <a:solidFill>
          <a:srgbClr val="FF0000"/>
        </a:solidFill>
      </dgm:spPr>
      <dgm:t>
        <a:bodyPr/>
        <a:lstStyle/>
        <a:p>
          <a:pPr algn="ctr"/>
          <a:r>
            <a:rPr lang="en-GB" sz="1100" b="1"/>
            <a:t>7 Best Investments</a:t>
          </a:r>
        </a:p>
        <a:p>
          <a:pPr algn="l"/>
          <a:r>
            <a:rPr lang="en-GB" sz="1000"/>
            <a:t>1 Whole school programmes</a:t>
          </a:r>
        </a:p>
        <a:p>
          <a:pPr algn="l"/>
          <a:r>
            <a:rPr lang="en-GB" sz="1000"/>
            <a:t>2 Active travel</a:t>
          </a:r>
        </a:p>
        <a:p>
          <a:pPr algn="l"/>
          <a:r>
            <a:rPr lang="en-GB" sz="1000"/>
            <a:t>3 Urban design</a:t>
          </a:r>
        </a:p>
        <a:p>
          <a:pPr algn="l"/>
          <a:r>
            <a:rPr lang="en-GB" sz="1000"/>
            <a:t>4 Primary care</a:t>
          </a:r>
        </a:p>
        <a:p>
          <a:pPr algn="l"/>
          <a:r>
            <a:rPr lang="en-GB" sz="1000"/>
            <a:t>5 Education</a:t>
          </a:r>
        </a:p>
        <a:p>
          <a:pPr algn="l"/>
          <a:r>
            <a:rPr lang="en-GB" sz="1000"/>
            <a:t>6 Community-based programmes</a:t>
          </a:r>
        </a:p>
        <a:p>
          <a:pPr algn="l"/>
          <a:r>
            <a:rPr lang="en-GB" sz="1000"/>
            <a:t>7 Sports systems</a:t>
          </a:r>
        </a:p>
      </dgm:t>
    </dgm:pt>
    <dgm:pt modelId="{076132F7-37A0-46B7-8738-6C703B7606D8}" type="parTrans" cxnId="{D4F61E45-2256-4C3C-A809-313711088B16}">
      <dgm:prSet/>
      <dgm:spPr/>
      <dgm:t>
        <a:bodyPr/>
        <a:lstStyle/>
        <a:p>
          <a:endParaRPr lang="en-GB"/>
        </a:p>
      </dgm:t>
    </dgm:pt>
    <dgm:pt modelId="{96DB4AED-48CC-4FC6-ADEC-5BF62504FD51}" type="sibTrans" cxnId="{D4F61E45-2256-4C3C-A809-313711088B16}">
      <dgm:prSet/>
      <dgm:spPr/>
      <dgm:t>
        <a:bodyPr/>
        <a:lstStyle/>
        <a:p>
          <a:endParaRPr lang="en-GB"/>
        </a:p>
      </dgm:t>
    </dgm:pt>
    <dgm:pt modelId="{E28E032E-10AB-482D-9618-5D64D45B5B8E}">
      <dgm:prSet phldrT="[Text]" custT="1"/>
      <dgm:spPr>
        <a:solidFill>
          <a:srgbClr val="FFC000"/>
        </a:solidFill>
      </dgm:spPr>
      <dgm:t>
        <a:bodyPr/>
        <a:lstStyle/>
        <a:p>
          <a:pPr algn="ctr"/>
          <a:r>
            <a:rPr lang="en-GB" sz="1200" b="1"/>
            <a:t>Active Scotland Outcomes</a:t>
          </a:r>
        </a:p>
        <a:p>
          <a:pPr algn="l"/>
          <a:r>
            <a:rPr lang="en-GB" sz="1050"/>
            <a:t>1 Support inactive</a:t>
          </a:r>
        </a:p>
        <a:p>
          <a:pPr algn="l"/>
          <a:r>
            <a:rPr lang="en-GB" sz="1050"/>
            <a:t>2 Improve infrastructure</a:t>
          </a:r>
        </a:p>
        <a:p>
          <a:pPr algn="l"/>
          <a:r>
            <a:rPr lang="en-GB" sz="1050"/>
            <a:t>3 Enable active</a:t>
          </a:r>
        </a:p>
        <a:p>
          <a:pPr algn="l"/>
          <a:r>
            <a:rPr lang="en-GB" sz="1050"/>
            <a:t>4 Support communities</a:t>
          </a:r>
        </a:p>
        <a:p>
          <a:pPr algn="l"/>
          <a:r>
            <a:rPr lang="en-GB" sz="1050"/>
            <a:t>5 Invest in early years</a:t>
          </a:r>
        </a:p>
        <a:p>
          <a:pPr algn="l"/>
          <a:r>
            <a:rPr lang="en-GB" sz="1050"/>
            <a:t>6 Increase sporting opportunities</a:t>
          </a:r>
        </a:p>
      </dgm:t>
    </dgm:pt>
    <dgm:pt modelId="{E745FABD-4DCA-4809-90BF-D71F3620D1C5}" type="parTrans" cxnId="{9C2B2394-165B-45B1-8BA6-5A6204709BD8}">
      <dgm:prSet/>
      <dgm:spPr/>
      <dgm:t>
        <a:bodyPr/>
        <a:lstStyle/>
        <a:p>
          <a:endParaRPr lang="en-GB"/>
        </a:p>
      </dgm:t>
    </dgm:pt>
    <dgm:pt modelId="{20A8A4B8-D83D-42F7-9A06-9BF5A1EFCFEC}" type="sibTrans" cxnId="{9C2B2394-165B-45B1-8BA6-5A6204709BD8}">
      <dgm:prSet/>
      <dgm:spPr/>
      <dgm:t>
        <a:bodyPr/>
        <a:lstStyle/>
        <a:p>
          <a:endParaRPr lang="en-GB"/>
        </a:p>
      </dgm:t>
    </dgm:pt>
    <dgm:pt modelId="{E824AACA-3121-4FF7-B37D-4A25BC46FAB7}">
      <dgm:prSet phldrT="[Text]" custT="1"/>
      <dgm:spPr>
        <a:solidFill>
          <a:srgbClr val="00B050"/>
        </a:solidFill>
      </dgm:spPr>
      <dgm:t>
        <a:bodyPr/>
        <a:lstStyle/>
        <a:p>
          <a:pPr algn="ctr"/>
          <a:r>
            <a:rPr lang="en-GB" sz="1200" b="1"/>
            <a:t>GAPA</a:t>
          </a:r>
        </a:p>
        <a:p>
          <a:pPr algn="l"/>
          <a:r>
            <a:rPr lang="en-GB" sz="1050"/>
            <a:t>1 Active Societies</a:t>
          </a:r>
        </a:p>
        <a:p>
          <a:pPr algn="l"/>
          <a:r>
            <a:rPr lang="en-GB" sz="1050"/>
            <a:t>2 Active Environments</a:t>
          </a:r>
        </a:p>
        <a:p>
          <a:pPr algn="l"/>
          <a:r>
            <a:rPr lang="en-GB" sz="1050"/>
            <a:t>3 Active People</a:t>
          </a:r>
        </a:p>
        <a:p>
          <a:pPr algn="l"/>
          <a:r>
            <a:rPr lang="en-GB" sz="1050"/>
            <a:t>4 Active Systems</a:t>
          </a:r>
        </a:p>
      </dgm:t>
    </dgm:pt>
    <dgm:pt modelId="{05613A7B-5565-4EA6-99D6-7803B95D3C77}" type="parTrans" cxnId="{B9764761-4A5C-4D17-8F01-EC848DD8DB31}">
      <dgm:prSet/>
      <dgm:spPr/>
      <dgm:t>
        <a:bodyPr/>
        <a:lstStyle/>
        <a:p>
          <a:endParaRPr lang="en-GB"/>
        </a:p>
      </dgm:t>
    </dgm:pt>
    <dgm:pt modelId="{E5C507A4-0F7E-48F4-9848-23EA986643F0}" type="sibTrans" cxnId="{B9764761-4A5C-4D17-8F01-EC848DD8DB31}">
      <dgm:prSet/>
      <dgm:spPr/>
      <dgm:t>
        <a:bodyPr/>
        <a:lstStyle/>
        <a:p>
          <a:endParaRPr lang="en-GB"/>
        </a:p>
      </dgm:t>
    </dgm:pt>
    <dgm:pt modelId="{D1459722-2CD8-42DB-8D0A-12055182B345}">
      <dgm:prSet phldrT="[Text]" custT="1"/>
      <dgm:spPr/>
      <dgm:t>
        <a:bodyPr/>
        <a:lstStyle/>
        <a:p>
          <a:r>
            <a:rPr lang="en-GB" sz="1200" b="1"/>
            <a:t>Stakeholder contributions</a:t>
          </a:r>
        </a:p>
      </dgm:t>
    </dgm:pt>
    <dgm:pt modelId="{6197E803-606C-4CCA-852F-8F1DD661D2B7}" type="parTrans" cxnId="{8B812DA9-A2F7-484C-B35E-3C52BEBB6C38}">
      <dgm:prSet/>
      <dgm:spPr/>
      <dgm:t>
        <a:bodyPr/>
        <a:lstStyle/>
        <a:p>
          <a:endParaRPr lang="en-GB"/>
        </a:p>
      </dgm:t>
    </dgm:pt>
    <dgm:pt modelId="{F6A57845-10BC-4552-9887-DD1753D83DBB}" type="sibTrans" cxnId="{8B812DA9-A2F7-484C-B35E-3C52BEBB6C38}">
      <dgm:prSet/>
      <dgm:spPr/>
      <dgm:t>
        <a:bodyPr/>
        <a:lstStyle/>
        <a:p>
          <a:endParaRPr lang="en-GB"/>
        </a:p>
      </dgm:t>
    </dgm:pt>
    <dgm:pt modelId="{8D815A93-D568-4192-9864-920818D3F8C2}">
      <dgm:prSet phldrT="[Text]" custT="1"/>
      <dgm:spPr>
        <a:solidFill>
          <a:srgbClr val="7030A0"/>
        </a:solidFill>
      </dgm:spPr>
      <dgm:t>
        <a:bodyPr/>
        <a:lstStyle/>
        <a:p>
          <a:r>
            <a:rPr lang="en-GB" sz="1200" b="1"/>
            <a:t>NPF National Outcome</a:t>
          </a:r>
        </a:p>
        <a:p>
          <a:r>
            <a:rPr lang="en-GB" sz="1050"/>
            <a:t>We are healthy and active</a:t>
          </a:r>
        </a:p>
      </dgm:t>
    </dgm:pt>
    <dgm:pt modelId="{CDDB37A2-3E9D-48E6-921C-7892B1646480}" type="parTrans" cxnId="{AF0AAA28-68F5-4F5E-836C-2C19428A729B}">
      <dgm:prSet/>
      <dgm:spPr/>
      <dgm:t>
        <a:bodyPr/>
        <a:lstStyle/>
        <a:p>
          <a:endParaRPr lang="en-GB"/>
        </a:p>
      </dgm:t>
    </dgm:pt>
    <dgm:pt modelId="{732A554A-642E-4970-A95A-33562008AB9C}" type="sibTrans" cxnId="{AF0AAA28-68F5-4F5E-836C-2C19428A729B}">
      <dgm:prSet/>
      <dgm:spPr/>
      <dgm:t>
        <a:bodyPr/>
        <a:lstStyle/>
        <a:p>
          <a:endParaRPr lang="en-GB"/>
        </a:p>
      </dgm:t>
    </dgm:pt>
    <dgm:pt modelId="{4EF0E4D2-004F-4C1A-977C-487823FAB18E}" type="pres">
      <dgm:prSet presAssocID="{04DD2660-9CAF-4553-A22E-6E562B72D90E}" presName="Name0" presStyleCnt="0">
        <dgm:presLayoutVars>
          <dgm:dir/>
          <dgm:resizeHandles val="exact"/>
        </dgm:presLayoutVars>
      </dgm:prSet>
      <dgm:spPr/>
    </dgm:pt>
    <dgm:pt modelId="{112AC387-1DAC-42EA-B9E9-376BF37EFEE0}" type="pres">
      <dgm:prSet presAssocID="{D1459722-2CD8-42DB-8D0A-12055182B345}" presName="node" presStyleLbl="node1" presStyleIdx="0" presStyleCnt="5" custScaleX="98922" custScaleY="116195">
        <dgm:presLayoutVars>
          <dgm:bulletEnabled val="1"/>
        </dgm:presLayoutVars>
      </dgm:prSet>
      <dgm:spPr/>
      <dgm:t>
        <a:bodyPr/>
        <a:lstStyle/>
        <a:p>
          <a:endParaRPr lang="en-GB"/>
        </a:p>
      </dgm:t>
    </dgm:pt>
    <dgm:pt modelId="{7331B532-45A9-4AD0-9274-68EC81DE296A}" type="pres">
      <dgm:prSet presAssocID="{F6A57845-10BC-4552-9887-DD1753D83DBB}" presName="sibTrans" presStyleLbl="sibTrans2D1" presStyleIdx="0" presStyleCnt="4"/>
      <dgm:spPr/>
      <dgm:t>
        <a:bodyPr/>
        <a:lstStyle/>
        <a:p>
          <a:endParaRPr lang="en-GB"/>
        </a:p>
      </dgm:t>
    </dgm:pt>
    <dgm:pt modelId="{9F07962B-227C-4616-BA5C-3552874686C1}" type="pres">
      <dgm:prSet presAssocID="{F6A57845-10BC-4552-9887-DD1753D83DBB}" presName="connectorText" presStyleLbl="sibTrans2D1" presStyleIdx="0" presStyleCnt="4"/>
      <dgm:spPr/>
      <dgm:t>
        <a:bodyPr/>
        <a:lstStyle/>
        <a:p>
          <a:endParaRPr lang="en-GB"/>
        </a:p>
      </dgm:t>
    </dgm:pt>
    <dgm:pt modelId="{253A4478-FCE6-4913-9BE2-216E91612EC0}" type="pres">
      <dgm:prSet presAssocID="{79A22486-2435-41F2-9F57-9CD47BC49ECA}" presName="node" presStyleLbl="node1" presStyleIdx="1" presStyleCnt="5" custScaleX="147084" custScaleY="116298">
        <dgm:presLayoutVars>
          <dgm:bulletEnabled val="1"/>
        </dgm:presLayoutVars>
      </dgm:prSet>
      <dgm:spPr/>
      <dgm:t>
        <a:bodyPr/>
        <a:lstStyle/>
        <a:p>
          <a:endParaRPr lang="en-GB"/>
        </a:p>
      </dgm:t>
    </dgm:pt>
    <dgm:pt modelId="{8C034200-17C5-4544-9B7B-35449B271BD3}" type="pres">
      <dgm:prSet presAssocID="{96DB4AED-48CC-4FC6-ADEC-5BF62504FD51}" presName="sibTrans" presStyleLbl="sibTrans2D1" presStyleIdx="1" presStyleCnt="4"/>
      <dgm:spPr/>
      <dgm:t>
        <a:bodyPr/>
        <a:lstStyle/>
        <a:p>
          <a:endParaRPr lang="en-GB"/>
        </a:p>
      </dgm:t>
    </dgm:pt>
    <dgm:pt modelId="{2D477E40-B3E8-4862-93E0-B89F688FCC2F}" type="pres">
      <dgm:prSet presAssocID="{96DB4AED-48CC-4FC6-ADEC-5BF62504FD51}" presName="connectorText" presStyleLbl="sibTrans2D1" presStyleIdx="1" presStyleCnt="4"/>
      <dgm:spPr/>
      <dgm:t>
        <a:bodyPr/>
        <a:lstStyle/>
        <a:p>
          <a:endParaRPr lang="en-GB"/>
        </a:p>
      </dgm:t>
    </dgm:pt>
    <dgm:pt modelId="{E75983AB-0510-41B2-B9CB-23E7D6630B05}" type="pres">
      <dgm:prSet presAssocID="{E28E032E-10AB-482D-9618-5D64D45B5B8E}" presName="node" presStyleLbl="node1" presStyleIdx="2" presStyleCnt="5" custScaleX="159012" custScaleY="115552">
        <dgm:presLayoutVars>
          <dgm:bulletEnabled val="1"/>
        </dgm:presLayoutVars>
      </dgm:prSet>
      <dgm:spPr/>
      <dgm:t>
        <a:bodyPr/>
        <a:lstStyle/>
        <a:p>
          <a:endParaRPr lang="en-GB"/>
        </a:p>
      </dgm:t>
    </dgm:pt>
    <dgm:pt modelId="{832D3416-003E-4795-A250-C52B2039B429}" type="pres">
      <dgm:prSet presAssocID="{20A8A4B8-D83D-42F7-9A06-9BF5A1EFCFEC}" presName="sibTrans" presStyleLbl="sibTrans2D1" presStyleIdx="2" presStyleCnt="4"/>
      <dgm:spPr/>
      <dgm:t>
        <a:bodyPr/>
        <a:lstStyle/>
        <a:p>
          <a:endParaRPr lang="en-GB"/>
        </a:p>
      </dgm:t>
    </dgm:pt>
    <dgm:pt modelId="{11ADB265-C760-47FE-82FB-7861F5E16A18}" type="pres">
      <dgm:prSet presAssocID="{20A8A4B8-D83D-42F7-9A06-9BF5A1EFCFEC}" presName="connectorText" presStyleLbl="sibTrans2D1" presStyleIdx="2" presStyleCnt="4"/>
      <dgm:spPr/>
      <dgm:t>
        <a:bodyPr/>
        <a:lstStyle/>
        <a:p>
          <a:endParaRPr lang="en-GB"/>
        </a:p>
      </dgm:t>
    </dgm:pt>
    <dgm:pt modelId="{CA2912AE-AC26-4B84-9C5C-36055308BF6A}" type="pres">
      <dgm:prSet presAssocID="{E824AACA-3121-4FF7-B37D-4A25BC46FAB7}" presName="node" presStyleLbl="node1" presStyleIdx="3" presStyleCnt="5" custScaleY="114805">
        <dgm:presLayoutVars>
          <dgm:bulletEnabled val="1"/>
        </dgm:presLayoutVars>
      </dgm:prSet>
      <dgm:spPr/>
      <dgm:t>
        <a:bodyPr/>
        <a:lstStyle/>
        <a:p>
          <a:endParaRPr lang="en-GB"/>
        </a:p>
      </dgm:t>
    </dgm:pt>
    <dgm:pt modelId="{CC54EEA7-86EF-4749-A6D8-AC0BB943DDD6}" type="pres">
      <dgm:prSet presAssocID="{E5C507A4-0F7E-48F4-9848-23EA986643F0}" presName="sibTrans" presStyleLbl="sibTrans2D1" presStyleIdx="3" presStyleCnt="4"/>
      <dgm:spPr/>
      <dgm:t>
        <a:bodyPr/>
        <a:lstStyle/>
        <a:p>
          <a:endParaRPr lang="en-GB"/>
        </a:p>
      </dgm:t>
    </dgm:pt>
    <dgm:pt modelId="{70EA77C8-D8AF-4B31-A7EE-8F5EBEC6B718}" type="pres">
      <dgm:prSet presAssocID="{E5C507A4-0F7E-48F4-9848-23EA986643F0}" presName="connectorText" presStyleLbl="sibTrans2D1" presStyleIdx="3" presStyleCnt="4"/>
      <dgm:spPr/>
      <dgm:t>
        <a:bodyPr/>
        <a:lstStyle/>
        <a:p>
          <a:endParaRPr lang="en-GB"/>
        </a:p>
      </dgm:t>
    </dgm:pt>
    <dgm:pt modelId="{8195CE33-7917-4422-A21C-0D6FABDDEBF4}" type="pres">
      <dgm:prSet presAssocID="{8D815A93-D568-4192-9864-920818D3F8C2}" presName="node" presStyleLbl="node1" presStyleIdx="4" presStyleCnt="5" custScaleY="116298">
        <dgm:presLayoutVars>
          <dgm:bulletEnabled val="1"/>
        </dgm:presLayoutVars>
      </dgm:prSet>
      <dgm:spPr/>
      <dgm:t>
        <a:bodyPr/>
        <a:lstStyle/>
        <a:p>
          <a:endParaRPr lang="en-GB"/>
        </a:p>
      </dgm:t>
    </dgm:pt>
  </dgm:ptLst>
  <dgm:cxnLst>
    <dgm:cxn modelId="{71D34091-BBEA-4438-A3A1-E964DF74257B}" type="presOf" srcId="{20A8A4B8-D83D-42F7-9A06-9BF5A1EFCFEC}" destId="{832D3416-003E-4795-A250-C52B2039B429}" srcOrd="0" destOrd="0" presId="urn:microsoft.com/office/officeart/2005/8/layout/process1"/>
    <dgm:cxn modelId="{7E7D61E5-B5E5-4C07-B959-2FB107FB7287}" type="presOf" srcId="{8D815A93-D568-4192-9864-920818D3F8C2}" destId="{8195CE33-7917-4422-A21C-0D6FABDDEBF4}" srcOrd="0" destOrd="0" presId="urn:microsoft.com/office/officeart/2005/8/layout/process1"/>
    <dgm:cxn modelId="{88B9DCBD-143F-4D17-B2AB-CB4017479A9F}" type="presOf" srcId="{E28E032E-10AB-482D-9618-5D64D45B5B8E}" destId="{E75983AB-0510-41B2-B9CB-23E7D6630B05}" srcOrd="0" destOrd="0" presId="urn:microsoft.com/office/officeart/2005/8/layout/process1"/>
    <dgm:cxn modelId="{8CB9B63E-8B1B-4172-BF4B-82E80E85871F}" type="presOf" srcId="{79A22486-2435-41F2-9F57-9CD47BC49ECA}" destId="{253A4478-FCE6-4913-9BE2-216E91612EC0}" srcOrd="0" destOrd="0" presId="urn:microsoft.com/office/officeart/2005/8/layout/process1"/>
    <dgm:cxn modelId="{1C86FD48-7FC5-45CC-B98C-D93ED3B6B509}" type="presOf" srcId="{20A8A4B8-D83D-42F7-9A06-9BF5A1EFCFEC}" destId="{11ADB265-C760-47FE-82FB-7861F5E16A18}" srcOrd="1" destOrd="0" presId="urn:microsoft.com/office/officeart/2005/8/layout/process1"/>
    <dgm:cxn modelId="{1D74E820-D1A6-4AB6-93E2-18B63A287397}" type="presOf" srcId="{F6A57845-10BC-4552-9887-DD1753D83DBB}" destId="{7331B532-45A9-4AD0-9274-68EC81DE296A}" srcOrd="0" destOrd="0" presId="urn:microsoft.com/office/officeart/2005/8/layout/process1"/>
    <dgm:cxn modelId="{5B65DB03-E0A8-4399-B62B-CEB43EF9D075}" type="presOf" srcId="{E824AACA-3121-4FF7-B37D-4A25BC46FAB7}" destId="{CA2912AE-AC26-4B84-9C5C-36055308BF6A}" srcOrd="0" destOrd="0" presId="urn:microsoft.com/office/officeart/2005/8/layout/process1"/>
    <dgm:cxn modelId="{AF0AAA28-68F5-4F5E-836C-2C19428A729B}" srcId="{04DD2660-9CAF-4553-A22E-6E562B72D90E}" destId="{8D815A93-D568-4192-9864-920818D3F8C2}" srcOrd="4" destOrd="0" parTransId="{CDDB37A2-3E9D-48E6-921C-7892B1646480}" sibTransId="{732A554A-642E-4970-A95A-33562008AB9C}"/>
    <dgm:cxn modelId="{B9764761-4A5C-4D17-8F01-EC848DD8DB31}" srcId="{04DD2660-9CAF-4553-A22E-6E562B72D90E}" destId="{E824AACA-3121-4FF7-B37D-4A25BC46FAB7}" srcOrd="3" destOrd="0" parTransId="{05613A7B-5565-4EA6-99D6-7803B95D3C77}" sibTransId="{E5C507A4-0F7E-48F4-9848-23EA986643F0}"/>
    <dgm:cxn modelId="{BC82CE05-DBAE-40C3-8739-5154B968F979}" type="presOf" srcId="{D1459722-2CD8-42DB-8D0A-12055182B345}" destId="{112AC387-1DAC-42EA-B9E9-376BF37EFEE0}" srcOrd="0" destOrd="0" presId="urn:microsoft.com/office/officeart/2005/8/layout/process1"/>
    <dgm:cxn modelId="{D4F61E45-2256-4C3C-A809-313711088B16}" srcId="{04DD2660-9CAF-4553-A22E-6E562B72D90E}" destId="{79A22486-2435-41F2-9F57-9CD47BC49ECA}" srcOrd="1" destOrd="0" parTransId="{076132F7-37A0-46B7-8738-6C703B7606D8}" sibTransId="{96DB4AED-48CC-4FC6-ADEC-5BF62504FD51}"/>
    <dgm:cxn modelId="{52C7B67D-35CB-43AB-94AC-87AC31CAF73B}" type="presOf" srcId="{96DB4AED-48CC-4FC6-ADEC-5BF62504FD51}" destId="{2D477E40-B3E8-4862-93E0-B89F688FCC2F}" srcOrd="1" destOrd="0" presId="urn:microsoft.com/office/officeart/2005/8/layout/process1"/>
    <dgm:cxn modelId="{927013BD-F029-44B3-A446-BC7A71F047D1}" type="presOf" srcId="{96DB4AED-48CC-4FC6-ADEC-5BF62504FD51}" destId="{8C034200-17C5-4544-9B7B-35449B271BD3}" srcOrd="0" destOrd="0" presId="urn:microsoft.com/office/officeart/2005/8/layout/process1"/>
    <dgm:cxn modelId="{9C2B2394-165B-45B1-8BA6-5A6204709BD8}" srcId="{04DD2660-9CAF-4553-A22E-6E562B72D90E}" destId="{E28E032E-10AB-482D-9618-5D64D45B5B8E}" srcOrd="2" destOrd="0" parTransId="{E745FABD-4DCA-4809-90BF-D71F3620D1C5}" sibTransId="{20A8A4B8-D83D-42F7-9A06-9BF5A1EFCFEC}"/>
    <dgm:cxn modelId="{2731304C-4A88-47C5-AEE1-79847FEA6DFE}" type="presOf" srcId="{E5C507A4-0F7E-48F4-9848-23EA986643F0}" destId="{CC54EEA7-86EF-4749-A6D8-AC0BB943DDD6}" srcOrd="0" destOrd="0" presId="urn:microsoft.com/office/officeart/2005/8/layout/process1"/>
    <dgm:cxn modelId="{0AC8B3C1-85D6-46C8-8EC5-588D4729D17D}" type="presOf" srcId="{04DD2660-9CAF-4553-A22E-6E562B72D90E}" destId="{4EF0E4D2-004F-4C1A-977C-487823FAB18E}" srcOrd="0" destOrd="0" presId="urn:microsoft.com/office/officeart/2005/8/layout/process1"/>
    <dgm:cxn modelId="{E4903E26-3AD7-430A-8980-5CC8BF817934}" type="presOf" srcId="{F6A57845-10BC-4552-9887-DD1753D83DBB}" destId="{9F07962B-227C-4616-BA5C-3552874686C1}" srcOrd="1" destOrd="0" presId="urn:microsoft.com/office/officeart/2005/8/layout/process1"/>
    <dgm:cxn modelId="{8B812DA9-A2F7-484C-B35E-3C52BEBB6C38}" srcId="{04DD2660-9CAF-4553-A22E-6E562B72D90E}" destId="{D1459722-2CD8-42DB-8D0A-12055182B345}" srcOrd="0" destOrd="0" parTransId="{6197E803-606C-4CCA-852F-8F1DD661D2B7}" sibTransId="{F6A57845-10BC-4552-9887-DD1753D83DBB}"/>
    <dgm:cxn modelId="{2C6BCDA1-3F32-4564-B0B1-F7B741A8791C}" type="presOf" srcId="{E5C507A4-0F7E-48F4-9848-23EA986643F0}" destId="{70EA77C8-D8AF-4B31-A7EE-8F5EBEC6B718}" srcOrd="1" destOrd="0" presId="urn:microsoft.com/office/officeart/2005/8/layout/process1"/>
    <dgm:cxn modelId="{2E47FBB8-D6BD-48E0-B1E9-42E69E83E3CE}" type="presParOf" srcId="{4EF0E4D2-004F-4C1A-977C-487823FAB18E}" destId="{112AC387-1DAC-42EA-B9E9-376BF37EFEE0}" srcOrd="0" destOrd="0" presId="urn:microsoft.com/office/officeart/2005/8/layout/process1"/>
    <dgm:cxn modelId="{9A8AFE78-453C-4333-BE42-C06230A4B28A}" type="presParOf" srcId="{4EF0E4D2-004F-4C1A-977C-487823FAB18E}" destId="{7331B532-45A9-4AD0-9274-68EC81DE296A}" srcOrd="1" destOrd="0" presId="urn:microsoft.com/office/officeart/2005/8/layout/process1"/>
    <dgm:cxn modelId="{FCC294F8-D9D4-4A65-B35C-BDCD2CE7C749}" type="presParOf" srcId="{7331B532-45A9-4AD0-9274-68EC81DE296A}" destId="{9F07962B-227C-4616-BA5C-3552874686C1}" srcOrd="0" destOrd="0" presId="urn:microsoft.com/office/officeart/2005/8/layout/process1"/>
    <dgm:cxn modelId="{3FEF524F-50E8-4DC3-BB7D-2AF60286401F}" type="presParOf" srcId="{4EF0E4D2-004F-4C1A-977C-487823FAB18E}" destId="{253A4478-FCE6-4913-9BE2-216E91612EC0}" srcOrd="2" destOrd="0" presId="urn:microsoft.com/office/officeart/2005/8/layout/process1"/>
    <dgm:cxn modelId="{38BA6011-6722-4822-B5E0-C04D0BD2A2A9}" type="presParOf" srcId="{4EF0E4D2-004F-4C1A-977C-487823FAB18E}" destId="{8C034200-17C5-4544-9B7B-35449B271BD3}" srcOrd="3" destOrd="0" presId="urn:microsoft.com/office/officeart/2005/8/layout/process1"/>
    <dgm:cxn modelId="{5AE54C15-A9AC-41AB-8C92-32582619D888}" type="presParOf" srcId="{8C034200-17C5-4544-9B7B-35449B271BD3}" destId="{2D477E40-B3E8-4862-93E0-B89F688FCC2F}" srcOrd="0" destOrd="0" presId="urn:microsoft.com/office/officeart/2005/8/layout/process1"/>
    <dgm:cxn modelId="{F77999A9-E279-4483-9E54-E913E2D730A3}" type="presParOf" srcId="{4EF0E4D2-004F-4C1A-977C-487823FAB18E}" destId="{E75983AB-0510-41B2-B9CB-23E7D6630B05}" srcOrd="4" destOrd="0" presId="urn:microsoft.com/office/officeart/2005/8/layout/process1"/>
    <dgm:cxn modelId="{F75CE93D-D004-4B90-B479-B1015E4223BC}" type="presParOf" srcId="{4EF0E4D2-004F-4C1A-977C-487823FAB18E}" destId="{832D3416-003E-4795-A250-C52B2039B429}" srcOrd="5" destOrd="0" presId="urn:microsoft.com/office/officeart/2005/8/layout/process1"/>
    <dgm:cxn modelId="{4F49F62C-FD03-46F0-91EA-7ABFF2585D8A}" type="presParOf" srcId="{832D3416-003E-4795-A250-C52B2039B429}" destId="{11ADB265-C760-47FE-82FB-7861F5E16A18}" srcOrd="0" destOrd="0" presId="urn:microsoft.com/office/officeart/2005/8/layout/process1"/>
    <dgm:cxn modelId="{AD1DEDC0-FC5A-45A3-8F0A-8927CD0BD1D5}" type="presParOf" srcId="{4EF0E4D2-004F-4C1A-977C-487823FAB18E}" destId="{CA2912AE-AC26-4B84-9C5C-36055308BF6A}" srcOrd="6" destOrd="0" presId="urn:microsoft.com/office/officeart/2005/8/layout/process1"/>
    <dgm:cxn modelId="{29FFF6EC-C84E-4DA9-BC76-37EA3BDE957A}" type="presParOf" srcId="{4EF0E4D2-004F-4C1A-977C-487823FAB18E}" destId="{CC54EEA7-86EF-4749-A6D8-AC0BB943DDD6}" srcOrd="7" destOrd="0" presId="urn:microsoft.com/office/officeart/2005/8/layout/process1"/>
    <dgm:cxn modelId="{E8ADB2C4-2A72-47A5-9456-F03AAC6ACE40}" type="presParOf" srcId="{CC54EEA7-86EF-4749-A6D8-AC0BB943DDD6}" destId="{70EA77C8-D8AF-4B31-A7EE-8F5EBEC6B718}" srcOrd="0" destOrd="0" presId="urn:microsoft.com/office/officeart/2005/8/layout/process1"/>
    <dgm:cxn modelId="{8334EBEA-C875-4282-9005-9D38A0C6B8FD}" type="presParOf" srcId="{4EF0E4D2-004F-4C1A-977C-487823FAB18E}" destId="{8195CE33-7917-4422-A21C-0D6FABDDEBF4}" srcOrd="8"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AC387-1DAC-42EA-B9E9-376BF37EFEE0}">
      <dsp:nvSpPr>
        <dsp:cNvPr id="0" name=""/>
        <dsp:cNvSpPr/>
      </dsp:nvSpPr>
      <dsp:spPr>
        <a:xfrm>
          <a:off x="3363" y="231925"/>
          <a:ext cx="1128960" cy="2241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Stakeholder contributions</a:t>
          </a:r>
        </a:p>
      </dsp:txBody>
      <dsp:txXfrm>
        <a:off x="36429" y="264991"/>
        <a:ext cx="1062828" cy="2175117"/>
      </dsp:txXfrm>
    </dsp:sp>
    <dsp:sp modelId="{7331B532-45A9-4AD0-9274-68EC81DE296A}">
      <dsp:nvSpPr>
        <dsp:cNvPr id="0" name=""/>
        <dsp:cNvSpPr/>
      </dsp:nvSpPr>
      <dsp:spPr>
        <a:xfrm>
          <a:off x="1246450" y="1211033"/>
          <a:ext cx="241947" cy="2830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1246450" y="1267640"/>
        <a:ext cx="169363" cy="169819"/>
      </dsp:txXfrm>
    </dsp:sp>
    <dsp:sp modelId="{253A4478-FCE6-4913-9BE2-216E91612EC0}">
      <dsp:nvSpPr>
        <dsp:cNvPr id="0" name=""/>
        <dsp:cNvSpPr/>
      </dsp:nvSpPr>
      <dsp:spPr>
        <a:xfrm>
          <a:off x="1588830" y="230931"/>
          <a:ext cx="1678616" cy="2243236"/>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7 Best Investments</a:t>
          </a:r>
        </a:p>
        <a:p>
          <a:pPr lvl="0" algn="l" defTabSz="488950">
            <a:lnSpc>
              <a:spcPct val="90000"/>
            </a:lnSpc>
            <a:spcBef>
              <a:spcPct val="0"/>
            </a:spcBef>
            <a:spcAft>
              <a:spcPct val="35000"/>
            </a:spcAft>
          </a:pPr>
          <a:r>
            <a:rPr lang="en-GB" sz="1000" kern="1200"/>
            <a:t>1 Whole school programmes</a:t>
          </a:r>
        </a:p>
        <a:p>
          <a:pPr lvl="0" algn="l" defTabSz="488950">
            <a:lnSpc>
              <a:spcPct val="90000"/>
            </a:lnSpc>
            <a:spcBef>
              <a:spcPct val="0"/>
            </a:spcBef>
            <a:spcAft>
              <a:spcPct val="35000"/>
            </a:spcAft>
          </a:pPr>
          <a:r>
            <a:rPr lang="en-GB" sz="1000" kern="1200"/>
            <a:t>2 Active travel</a:t>
          </a:r>
        </a:p>
        <a:p>
          <a:pPr lvl="0" algn="l" defTabSz="488950">
            <a:lnSpc>
              <a:spcPct val="90000"/>
            </a:lnSpc>
            <a:spcBef>
              <a:spcPct val="0"/>
            </a:spcBef>
            <a:spcAft>
              <a:spcPct val="35000"/>
            </a:spcAft>
          </a:pPr>
          <a:r>
            <a:rPr lang="en-GB" sz="1000" kern="1200"/>
            <a:t>3 Urban design</a:t>
          </a:r>
        </a:p>
        <a:p>
          <a:pPr lvl="0" algn="l" defTabSz="488950">
            <a:lnSpc>
              <a:spcPct val="90000"/>
            </a:lnSpc>
            <a:spcBef>
              <a:spcPct val="0"/>
            </a:spcBef>
            <a:spcAft>
              <a:spcPct val="35000"/>
            </a:spcAft>
          </a:pPr>
          <a:r>
            <a:rPr lang="en-GB" sz="1000" kern="1200"/>
            <a:t>4 Primary care</a:t>
          </a:r>
        </a:p>
        <a:p>
          <a:pPr lvl="0" algn="l" defTabSz="488950">
            <a:lnSpc>
              <a:spcPct val="90000"/>
            </a:lnSpc>
            <a:spcBef>
              <a:spcPct val="0"/>
            </a:spcBef>
            <a:spcAft>
              <a:spcPct val="35000"/>
            </a:spcAft>
          </a:pPr>
          <a:r>
            <a:rPr lang="en-GB" sz="1000" kern="1200"/>
            <a:t>5 Education</a:t>
          </a:r>
        </a:p>
        <a:p>
          <a:pPr lvl="0" algn="l" defTabSz="488950">
            <a:lnSpc>
              <a:spcPct val="90000"/>
            </a:lnSpc>
            <a:spcBef>
              <a:spcPct val="0"/>
            </a:spcBef>
            <a:spcAft>
              <a:spcPct val="35000"/>
            </a:spcAft>
          </a:pPr>
          <a:r>
            <a:rPr lang="en-GB" sz="1000" kern="1200"/>
            <a:t>6 Community-based programmes</a:t>
          </a:r>
        </a:p>
        <a:p>
          <a:pPr lvl="0" algn="l" defTabSz="488950">
            <a:lnSpc>
              <a:spcPct val="90000"/>
            </a:lnSpc>
            <a:spcBef>
              <a:spcPct val="0"/>
            </a:spcBef>
            <a:spcAft>
              <a:spcPct val="35000"/>
            </a:spcAft>
          </a:pPr>
          <a:r>
            <a:rPr lang="en-GB" sz="1000" kern="1200"/>
            <a:t>7 Sports systems</a:t>
          </a:r>
        </a:p>
      </dsp:txBody>
      <dsp:txXfrm>
        <a:off x="1637995" y="280096"/>
        <a:ext cx="1580286" cy="2144906"/>
      </dsp:txXfrm>
    </dsp:sp>
    <dsp:sp modelId="{8C034200-17C5-4544-9B7B-35449B271BD3}">
      <dsp:nvSpPr>
        <dsp:cNvPr id="0" name=""/>
        <dsp:cNvSpPr/>
      </dsp:nvSpPr>
      <dsp:spPr>
        <a:xfrm>
          <a:off x="3381572" y="1211033"/>
          <a:ext cx="241947" cy="2830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3381572" y="1267640"/>
        <a:ext cx="169363" cy="169819"/>
      </dsp:txXfrm>
    </dsp:sp>
    <dsp:sp modelId="{E75983AB-0510-41B2-B9CB-23E7D6630B05}">
      <dsp:nvSpPr>
        <dsp:cNvPr id="0" name=""/>
        <dsp:cNvSpPr/>
      </dsp:nvSpPr>
      <dsp:spPr>
        <a:xfrm>
          <a:off x="3723951" y="238126"/>
          <a:ext cx="1814746" cy="2228847"/>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Active Scotland Outcomes</a:t>
          </a:r>
        </a:p>
        <a:p>
          <a:pPr lvl="0" algn="l" defTabSz="533400">
            <a:lnSpc>
              <a:spcPct val="90000"/>
            </a:lnSpc>
            <a:spcBef>
              <a:spcPct val="0"/>
            </a:spcBef>
            <a:spcAft>
              <a:spcPct val="35000"/>
            </a:spcAft>
          </a:pPr>
          <a:r>
            <a:rPr lang="en-GB" sz="1050" kern="1200"/>
            <a:t>1 Support inactive</a:t>
          </a:r>
        </a:p>
        <a:p>
          <a:pPr lvl="0" algn="l" defTabSz="533400">
            <a:lnSpc>
              <a:spcPct val="90000"/>
            </a:lnSpc>
            <a:spcBef>
              <a:spcPct val="0"/>
            </a:spcBef>
            <a:spcAft>
              <a:spcPct val="35000"/>
            </a:spcAft>
          </a:pPr>
          <a:r>
            <a:rPr lang="en-GB" sz="1050" kern="1200"/>
            <a:t>2 Improve infrastructure</a:t>
          </a:r>
        </a:p>
        <a:p>
          <a:pPr lvl="0" algn="l" defTabSz="533400">
            <a:lnSpc>
              <a:spcPct val="90000"/>
            </a:lnSpc>
            <a:spcBef>
              <a:spcPct val="0"/>
            </a:spcBef>
            <a:spcAft>
              <a:spcPct val="35000"/>
            </a:spcAft>
          </a:pPr>
          <a:r>
            <a:rPr lang="en-GB" sz="1050" kern="1200"/>
            <a:t>3 Enable active</a:t>
          </a:r>
        </a:p>
        <a:p>
          <a:pPr lvl="0" algn="l" defTabSz="533400">
            <a:lnSpc>
              <a:spcPct val="90000"/>
            </a:lnSpc>
            <a:spcBef>
              <a:spcPct val="0"/>
            </a:spcBef>
            <a:spcAft>
              <a:spcPct val="35000"/>
            </a:spcAft>
          </a:pPr>
          <a:r>
            <a:rPr lang="en-GB" sz="1050" kern="1200"/>
            <a:t>4 Support communities</a:t>
          </a:r>
        </a:p>
        <a:p>
          <a:pPr lvl="0" algn="l" defTabSz="533400">
            <a:lnSpc>
              <a:spcPct val="90000"/>
            </a:lnSpc>
            <a:spcBef>
              <a:spcPct val="0"/>
            </a:spcBef>
            <a:spcAft>
              <a:spcPct val="35000"/>
            </a:spcAft>
          </a:pPr>
          <a:r>
            <a:rPr lang="en-GB" sz="1050" kern="1200"/>
            <a:t>5 Invest in early years</a:t>
          </a:r>
        </a:p>
        <a:p>
          <a:pPr lvl="0" algn="l" defTabSz="533400">
            <a:lnSpc>
              <a:spcPct val="90000"/>
            </a:lnSpc>
            <a:spcBef>
              <a:spcPct val="0"/>
            </a:spcBef>
            <a:spcAft>
              <a:spcPct val="35000"/>
            </a:spcAft>
          </a:pPr>
          <a:r>
            <a:rPr lang="en-GB" sz="1050" kern="1200"/>
            <a:t>6 Increase sporting opportunities</a:t>
          </a:r>
        </a:p>
      </dsp:txBody>
      <dsp:txXfrm>
        <a:off x="3777103" y="291278"/>
        <a:ext cx="1708442" cy="2122543"/>
      </dsp:txXfrm>
    </dsp:sp>
    <dsp:sp modelId="{832D3416-003E-4795-A250-C52B2039B429}">
      <dsp:nvSpPr>
        <dsp:cNvPr id="0" name=""/>
        <dsp:cNvSpPr/>
      </dsp:nvSpPr>
      <dsp:spPr>
        <a:xfrm>
          <a:off x="5652824" y="1211033"/>
          <a:ext cx="241947" cy="2830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5652824" y="1267640"/>
        <a:ext cx="169363" cy="169819"/>
      </dsp:txXfrm>
    </dsp:sp>
    <dsp:sp modelId="{CA2912AE-AC26-4B84-9C5C-36055308BF6A}">
      <dsp:nvSpPr>
        <dsp:cNvPr id="0" name=""/>
        <dsp:cNvSpPr/>
      </dsp:nvSpPr>
      <dsp:spPr>
        <a:xfrm>
          <a:off x="5995203" y="245330"/>
          <a:ext cx="1141263" cy="2214438"/>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GAPA</a:t>
          </a:r>
        </a:p>
        <a:p>
          <a:pPr lvl="0" algn="l" defTabSz="533400">
            <a:lnSpc>
              <a:spcPct val="90000"/>
            </a:lnSpc>
            <a:spcBef>
              <a:spcPct val="0"/>
            </a:spcBef>
            <a:spcAft>
              <a:spcPct val="35000"/>
            </a:spcAft>
          </a:pPr>
          <a:r>
            <a:rPr lang="en-GB" sz="1050" kern="1200"/>
            <a:t>1 Active Societies</a:t>
          </a:r>
        </a:p>
        <a:p>
          <a:pPr lvl="0" algn="l" defTabSz="533400">
            <a:lnSpc>
              <a:spcPct val="90000"/>
            </a:lnSpc>
            <a:spcBef>
              <a:spcPct val="0"/>
            </a:spcBef>
            <a:spcAft>
              <a:spcPct val="35000"/>
            </a:spcAft>
          </a:pPr>
          <a:r>
            <a:rPr lang="en-GB" sz="1050" kern="1200"/>
            <a:t>2 Active Environments</a:t>
          </a:r>
        </a:p>
        <a:p>
          <a:pPr lvl="0" algn="l" defTabSz="533400">
            <a:lnSpc>
              <a:spcPct val="90000"/>
            </a:lnSpc>
            <a:spcBef>
              <a:spcPct val="0"/>
            </a:spcBef>
            <a:spcAft>
              <a:spcPct val="35000"/>
            </a:spcAft>
          </a:pPr>
          <a:r>
            <a:rPr lang="en-GB" sz="1050" kern="1200"/>
            <a:t>3 Active People</a:t>
          </a:r>
        </a:p>
        <a:p>
          <a:pPr lvl="0" algn="l" defTabSz="533400">
            <a:lnSpc>
              <a:spcPct val="90000"/>
            </a:lnSpc>
            <a:spcBef>
              <a:spcPct val="0"/>
            </a:spcBef>
            <a:spcAft>
              <a:spcPct val="35000"/>
            </a:spcAft>
          </a:pPr>
          <a:r>
            <a:rPr lang="en-GB" sz="1050" kern="1200"/>
            <a:t>4 Active Systems</a:t>
          </a:r>
        </a:p>
      </dsp:txBody>
      <dsp:txXfrm>
        <a:off x="6028629" y="278756"/>
        <a:ext cx="1074411" cy="2147586"/>
      </dsp:txXfrm>
    </dsp:sp>
    <dsp:sp modelId="{CC54EEA7-86EF-4749-A6D8-AC0BB943DDD6}">
      <dsp:nvSpPr>
        <dsp:cNvPr id="0" name=""/>
        <dsp:cNvSpPr/>
      </dsp:nvSpPr>
      <dsp:spPr>
        <a:xfrm>
          <a:off x="7250593" y="1211033"/>
          <a:ext cx="241947" cy="2830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7250593" y="1267640"/>
        <a:ext cx="169363" cy="169819"/>
      </dsp:txXfrm>
    </dsp:sp>
    <dsp:sp modelId="{8195CE33-7917-4422-A21C-0D6FABDDEBF4}">
      <dsp:nvSpPr>
        <dsp:cNvPr id="0" name=""/>
        <dsp:cNvSpPr/>
      </dsp:nvSpPr>
      <dsp:spPr>
        <a:xfrm>
          <a:off x="7592972" y="230931"/>
          <a:ext cx="1141263" cy="2243236"/>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NPF National Outcome</a:t>
          </a:r>
        </a:p>
        <a:p>
          <a:pPr lvl="0" algn="ctr" defTabSz="533400">
            <a:lnSpc>
              <a:spcPct val="90000"/>
            </a:lnSpc>
            <a:spcBef>
              <a:spcPct val="0"/>
            </a:spcBef>
            <a:spcAft>
              <a:spcPct val="35000"/>
            </a:spcAft>
          </a:pPr>
          <a:r>
            <a:rPr lang="en-GB" sz="1050" kern="1200"/>
            <a:t>We are healthy and active</a:t>
          </a:r>
        </a:p>
      </dsp:txBody>
      <dsp:txXfrm>
        <a:off x="7626398" y="264357"/>
        <a:ext cx="1074411" cy="21763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S ScotPHN NLG Priorities for Scotland Document" ma:contentTypeID="0x010100AB71BC9B4D1D724495B6D89DE9CAF18300092E00F1A0CBBB4885B0BFC9B3EAB8921C006A6BCB6E76994B4B9EA8094D073D8975" ma:contentTypeVersion="3" ma:contentTypeDescription="Standard Health Scotland document" ma:contentTypeScope="" ma:versionID="e83a166b2aaa27741677342550f33e2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944c2089a0d1cefc120be81d2b16b61a"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a16626abc9c4b8795bcf58742242bf5" minOccurs="0"/>
                <xsd:element ref="ns3:e2d27f2f8de4417687e1ab79cdc9a4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a16626abc9c4b8795bcf58742242bf5" ma:index="18" ma:taxonomy="true" ma:internalName="la16626abc9c4b8795bcf58742242bf5" ma:taxonomyFieldName="HSScotPHNNLGPrioritiesforScotlandName" ma:displayName="HS ScotPHN NLG Priorities for Scotland Name" ma:indexed="true" ma:readOnly="false" ma:fieldId="{5a16626a-bc9c-4b87-95bc-f58742242bf5}" ma:sspId="c0f6cbc1-8b72-4b83-9c85-1dd2ec6ede9a" ma:termSetId="58d2b720-64fc-446b-80af-2f5c66e2fe80" ma:anchorId="00000000-0000-0000-0000-000000000000" ma:open="false" ma:isKeyword="false">
      <xsd:complexType>
        <xsd:sequence>
          <xsd:element ref="pc:Terms" minOccurs="0" maxOccurs="1"/>
        </xsd:sequence>
      </xsd:complexType>
    </xsd:element>
    <xsd:element name="e2d27f2f8de4417687e1ab79cdc9a47e" ma:index="20" nillable="true" ma:taxonomy="true" ma:internalName="e2d27f2f8de4417687e1ab79cdc9a47e" ma:taxonomyFieldName="HSScotPHNNLGPrioritiesforScotlandFileType" ma:displayName="HS ScotPHN NLG Priorities for Scotland File Type" ma:indexed="true" ma:readOnly="false" ma:fieldId="{e2d27f2f-8de4-4176-87e1-ab79cdc9a47e}" ma:sspId="c0f6cbc1-8b72-4b83-9c85-1dd2ec6ede9a" ma:termSetId="f967de5b-ccb7-4310-a5d3-bf11455391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f6cbc1-8b72-4b83-9c85-1dd2ec6ede9a" ContentTypeId="0x010100AB71BC9B4D1D724495B6D89DE9CAF183" PreviousValue="false"/>
</file>

<file path=customXml/item4.xml><?xml version="1.0" encoding="utf-8"?>
<p:properties xmlns:p="http://schemas.microsoft.com/office/2006/metadata/properties" xmlns:xsi="http://www.w3.org/2001/XMLSchema-instance" xmlns:pc="http://schemas.microsoft.com/office/infopath/2007/PartnerControls">
  <documentManagement>
    <la16626abc9c4b8795bcf58742242bf5 xmlns="1f9c2a4e-c33c-4586-94ce-504a756e9502">
      <Terms xmlns="http://schemas.microsoft.com/office/infopath/2007/PartnerControls">
        <TermInfo xmlns="http://schemas.microsoft.com/office/infopath/2007/PartnerControls">
          <TermName xmlns="http://schemas.microsoft.com/office/infopath/2007/PartnerControls">PHP6: Nutrition and physical activity</TermName>
          <TermId xmlns="http://schemas.microsoft.com/office/infopath/2007/PartnerControls">7133f8c2-39e0-46e1-a63d-1907049b644d</TermId>
        </TermInfo>
      </Terms>
    </la16626abc9c4b8795bcf58742242bf5>
    <TaxCatchAll xmlns="79392c51-0192-4e0e-b858-3a8b41b0fb8c">
      <Value>1664</Value>
      <Value>6899</Value>
      <Value>6201</Value>
      <Value>1508</Value>
      <Value>6244</Value>
      <Value>6874</Value>
      <Value>5411</Value>
      <Value>6787</Value>
      <Value>6344</Value>
      <Value>1412</Value>
    </TaxCatchAll>
    <a7e9da1d1f8f41819c14b2fd9a80e611 xmlns="1f9c2a4e-c33c-4586-94ce-504a756e9502">
      <Terms xmlns="http://schemas.microsoft.com/office/infopath/2007/PartnerControl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National Leadership</TermName>
          <TermId xmlns="http://schemas.microsoft.com/office/infopath/2007/PartnerControls">6981ec36-5b9f-4f0a-b968-2f5bb16eb060</TermId>
        </TermInfo>
        <TermInfo xmlns="http://schemas.microsoft.com/office/infopath/2007/PartnerControls">
          <TermName xmlns="http://schemas.microsoft.com/office/infopath/2007/PartnerControls">Priorities for Scotland</TermName>
          <TermId xmlns="http://schemas.microsoft.com/office/infopath/2007/PartnerControls">524cf4ee-087a-4b9e-a1c3-e32141eb3e2b</TermId>
        </TermInfo>
        <TermInfo xmlns="http://schemas.microsoft.com/office/infopath/2007/PartnerControls">
          <TermName xmlns="http://schemas.microsoft.com/office/infopath/2007/PartnerControls">Public Health Priority 6</TermName>
          <TermId xmlns="http://schemas.microsoft.com/office/infopath/2007/PartnerControls">404ce3fd-14c5-47e2-b06d-419a7a7878a4</TermId>
        </TermInfo>
        <TermInfo xmlns="http://schemas.microsoft.com/office/infopath/2007/PartnerControls">
          <TermName xmlns="http://schemas.microsoft.com/office/infopath/2007/PartnerControls">Physical Activity</TermName>
          <TermId xmlns="http://schemas.microsoft.com/office/infopath/2007/PartnerControls">48534ebb-402d-4140-90f5-cfd5b3916186</TermId>
        </TermInfo>
      </Terms>
    </daa1262b318242d28987a366a1d743c9>
    <e2d27f2f8de4417687e1ab79cdc9a47e xmlns="1f9c2a4e-c33c-4586-94ce-504a756e9502">
      <Terms xmlns="http://schemas.microsoft.com/office/infopath/2007/PartnerControls">
        <TermInfo xmlns="http://schemas.microsoft.com/office/infopath/2007/PartnerControls">
          <TermName xmlns="http://schemas.microsoft.com/office/infopath/2007/PartnerControls">Output</TermName>
          <TermId xmlns="http://schemas.microsoft.com/office/infopath/2007/PartnerControls">210b3df6-52f0-430f-8a2a-a54b912dea43</TermId>
        </TermInfo>
      </Terms>
    </e2d27f2f8de4417687e1ab79cdc9a47e>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108c8c6e-9117-47f5-8925-4b152f0cc9eb</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October</TermName>
          <TermId xmlns="http://schemas.microsoft.com/office/infopath/2007/PartnerControls">11f7de6d-4c5b-46fe-9cf6-4eb3c99d1705</TermId>
        </TermInfo>
      </Terms>
    </pec585762dee4a4ea7f3d0f1b611b46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A26F-D76C-4D11-AA47-CF972656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CB418-4A79-409A-A5EB-CE4DE8373017}">
  <ds:schemaRefs>
    <ds:schemaRef ds:uri="http://schemas.microsoft.com/sharepoint/v3/contenttype/forms"/>
  </ds:schemaRefs>
</ds:datastoreItem>
</file>

<file path=customXml/itemProps3.xml><?xml version="1.0" encoding="utf-8"?>
<ds:datastoreItem xmlns:ds="http://schemas.openxmlformats.org/officeDocument/2006/customXml" ds:itemID="{9ABA6751-33E5-45A2-83BE-21071BEEAACD}">
  <ds:schemaRefs>
    <ds:schemaRef ds:uri="Microsoft.SharePoint.Taxonomy.ContentTypeSync"/>
  </ds:schemaRefs>
</ds:datastoreItem>
</file>

<file path=customXml/itemProps4.xml><?xml version="1.0" encoding="utf-8"?>
<ds:datastoreItem xmlns:ds="http://schemas.openxmlformats.org/officeDocument/2006/customXml" ds:itemID="{FFF73CE6-D3E9-46A5-92D7-8A0295139B34}">
  <ds:schemaRefs>
    <ds:schemaRef ds:uri="1f9c2a4e-c33c-4586-94ce-504a756e9502"/>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79392c51-0192-4e0e-b858-3a8b41b0fb8c"/>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3C1EC23-9F7F-4CEB-87F6-8827A178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NHS Healthcotland</Company>
  <LinksUpToDate>false</LinksUpToDate>
  <CharactersWithSpaces>62850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McCartney</dc:creator>
  <cp:lastModifiedBy>Gillian McCartney</cp:lastModifiedBy>
  <cp:revision>2</cp:revision>
  <cp:lastPrinted>2019-09-26T13:04:00Z</cp:lastPrinted>
  <dcterms:created xsi:type="dcterms:W3CDTF">2019-10-15T09:28:00Z</dcterms:created>
  <dcterms:modified xsi:type="dcterms:W3CDTF">2019-10-15T09:28:00Z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0x010100AB71BC9B4D1D724495B6D89DE9CAF18300092E00F1A0CBBB4885B0BFC9B3EAB8921C006A6BCB6E76994B4B9EA8094D073D8975</vt:lpwstr>
  </property>
  <property fmtid="{D5CDD505-2E9C-101B-9397-08002B2CF9AE}" pid="3" name="IsMyDocuments">
    <vt:bool>true</vt:bool>
  </property>
  <property fmtid="{D5CDD505-2E9C-101B-9397-08002B2CF9AE}" pid="4" name="HSDocumentTag">
    <vt:lpwstr>1508;#Public Health Science|b2b77e3c-2681-456c-b814-5de530825b32;#6201;#ScotPHN|438f79fa-7d9a-47db-b78a-96bfc08f002f;#5411;#National Leadership|6981ec36-5b9f-4f0a-b968-2f5bb16eb060;#6244;#Priorities for Scotland|524cf4ee-087a-4b9e-a1c3-e32141eb3e2b;#6787;</vt:lpwstr>
  </property>
  <property fmtid="{D5CDD505-2E9C-101B-9397-08002B2CF9AE}" pid="5" name="HSScotPHNNLGPrioritiesforScotlandFileType">
    <vt:lpwstr>6899;#Output|210b3df6-52f0-430f-8a2a-a54b912dea43</vt:lpwstr>
  </property>
  <property fmtid="{D5CDD505-2E9C-101B-9397-08002B2CF9AE}" pid="6" name="HSFinancialYear">
    <vt:lpwstr/>
  </property>
  <property fmtid="{D5CDD505-2E9C-101B-9397-08002B2CF9AE}" pid="7" name="HSYear">
    <vt:lpwstr>6344;#2019|108c8c6e-9117-47f5-8925-4b152f0cc9eb</vt:lpwstr>
  </property>
  <property fmtid="{D5CDD505-2E9C-101B-9397-08002B2CF9AE}" pid="8" name="HSScotPHNNLGPrioritiesforScotlandName">
    <vt:lpwstr>6874;#PHP6: Nutrition and physical activity|7133f8c2-39e0-46e1-a63d-1907049b644d</vt:lpwstr>
  </property>
  <property fmtid="{D5CDD505-2E9C-101B-9397-08002B2CF9AE}" pid="9" name="HSMonth">
    <vt:lpwstr>1664;#October|11f7de6d-4c5b-46fe-9cf6-4eb3c99d1705</vt:lpwstr>
  </property>
</Properties>
</file>